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27"/>
        <w:jc w:val="center"/>
        <w:rPr/>
      </w:pPr>
      <w:r>
        <w:rPr/>
        <w:drawing>
          <wp:inline distT="0" distB="0" distL="0" distR="0">
            <wp:extent cx="509905" cy="842645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427"/>
        <w:rPr/>
      </w:pPr>
      <w:r>
        <w:rPr/>
      </w:r>
    </w:p>
    <w:p>
      <w:pPr>
        <w:pStyle w:val="Normal"/>
        <w:ind w:right="-427"/>
        <w:jc w:val="center"/>
        <w:rPr>
          <w:b/>
        </w:rPr>
      </w:pPr>
      <w:r>
        <w:rPr>
          <w:b/>
          <w:sz w:val="28"/>
          <w:szCs w:val="28"/>
        </w:rPr>
        <w:t>УПРАВЛЕНИЕ КУЛЬТУРЫ  И  ИСКУССТВА</w:t>
      </w:r>
    </w:p>
    <w:p>
      <w:pPr>
        <w:pStyle w:val="Heading1"/>
        <w:ind w:left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ЛИПЕЦКОЙ ОБЛАСТИ</w:t>
      </w:r>
    </w:p>
    <w:p>
      <w:pPr>
        <w:pStyle w:val="Heading1"/>
        <w:ind w:left="1390" w:right="534"/>
        <w:jc w:val="center"/>
        <w:rPr>
          <w:sz w:val="28"/>
        </w:rPr>
      </w:pPr>
      <w:r>
        <w:rPr>
          <w:sz w:val="28"/>
        </w:rPr>
      </w:r>
    </w:p>
    <w:p>
      <w:pPr>
        <w:pStyle w:val="Heading1"/>
        <w:ind w:left="1390" w:right="707"/>
        <w:jc w:val="center"/>
        <w:rPr>
          <w:b w:val="false"/>
          <w:sz w:val="30"/>
          <w:szCs w:val="30"/>
        </w:rPr>
      </w:pPr>
      <w:r>
        <w:rPr>
          <w:sz w:val="30"/>
          <w:szCs w:val="30"/>
        </w:rPr>
        <w:t>П Р И К А З</w:t>
      </w:r>
    </w:p>
    <w:tbl>
      <w:tblPr>
        <w:tblStyle w:val="930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70"/>
        <w:gridCol w:w="4404"/>
        <w:gridCol w:w="1635"/>
      </w:tblGrid>
      <w:tr>
        <w:trPr>
          <w:trHeight w:val="369" w:hRule="atLeast"/>
        </w:trPr>
        <w:tc>
          <w:tcPr>
            <w:tcW w:w="36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88"/>
              <w:contextualSpacing/>
              <w:jc w:val="left"/>
              <w:rPr>
                <w:b/>
                <w:color w:themeColor="background1" w:val="FFFFFF"/>
                <w:sz w:val="28"/>
                <w:szCs w:val="28"/>
                <w:lang w:val="en-US"/>
              </w:rPr>
            </w:pPr>
            <w:r>
              <w:rPr>
                <w:b/>
                <w:color w:themeColor="background1" w:val="FFFFFF"/>
                <w:kern w:val="0"/>
                <w:sz w:val="16"/>
                <w:szCs w:val="28"/>
                <w:lang w:val="en-US" w:bidi="ar-SA"/>
              </w:rPr>
              <w:t>[REGDATESTAMP]</w:t>
            </w:r>
          </w:p>
        </w:tc>
        <w:tc>
          <w:tcPr>
            <w:tcW w:w="4404" w:type="dxa"/>
            <w:tcBorders/>
          </w:tcPr>
          <w:p>
            <w:pPr>
              <w:pStyle w:val="Normal"/>
              <w:widowControl/>
              <w:spacing w:before="0" w:after="0"/>
              <w:ind w:right="-88"/>
              <w:contextualSpacing/>
              <w:jc w:val="right"/>
              <w:rPr>
                <w:b/>
                <w:color w:themeColor="background1" w:val="FFFFFF"/>
                <w:sz w:val="28"/>
                <w:szCs w:val="28"/>
              </w:rPr>
            </w:pPr>
            <w:r>
              <w:rPr>
                <w:b/>
                <w:color w:themeColor="text1" w:val="000000"/>
                <w:kern w:val="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16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color w:themeColor="text1" w:val="000000"/>
                <w:sz w:val="28"/>
                <w:szCs w:val="28"/>
              </w:rPr>
            </w:pPr>
            <w:bookmarkStart w:id="0" w:name="_Hlk124334766"/>
            <w:r>
              <w:rPr>
                <w:b/>
                <w:color w:themeColor="background1" w:val="FFFFFF"/>
                <w:kern w:val="0"/>
                <w:sz w:val="16"/>
                <w:szCs w:val="28"/>
                <w:lang w:val="en-US" w:bidi="ar-SA"/>
              </w:rPr>
              <w:t>[REGNUMSTAMP]</w:t>
            </w:r>
            <w:bookmarkEnd w:id="0"/>
          </w:p>
        </w:tc>
      </w:tr>
    </w:tbl>
    <w:p>
      <w:pPr>
        <w:pStyle w:val="Normal"/>
        <w:ind w:right="849"/>
        <w:jc w:val="center"/>
        <w:rPr>
          <w:sz w:val="24"/>
        </w:rPr>
      </w:pPr>
      <w:r>
        <w:rPr>
          <w:sz w:val="24"/>
        </w:rPr>
        <w:t xml:space="preserve">              </w:t>
      </w:r>
    </w:p>
    <w:p>
      <w:pPr>
        <w:pStyle w:val="Normal"/>
        <w:ind w:right="849"/>
        <w:jc w:val="center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г. Липецк</w:t>
      </w:r>
    </w:p>
    <w:p>
      <w:pPr>
        <w:pStyle w:val="Normal"/>
        <w:ind w:right="4314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Web"/>
        <w:spacing w:lineRule="atLeast" w:line="288" w:beforeAutospacing="0" w:before="0" w:afterAutospacing="0" w:after="0"/>
        <w:ind w:firstLine="540" w:right="41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 и ведения регионального реестра объектов нематериального этнокультурного достояния Липецкой области и Порядка принятия решения о включении объекта нематериального этнокультурного достояния в региональный реестр объектов нематериального этнокультурного достояния Липецкой области</w:t>
      </w:r>
    </w:p>
    <w:p>
      <w:pPr>
        <w:pStyle w:val="Normal"/>
        <w:ind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В соответствии со статьей 14 Федерального закона от 20 октября 2022 года № 402-ФЗ «О нематериальном этнокультурном достоянии Российской Федерации» 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ПРИКАЗЫВАЮ: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Утвердить Порядок формирования и ведения регионального реестра объектов нематериального этнокультурного достояния Липецкой области согласно приложению 1.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2.</w:t>
        <w:tab/>
        <w:t>Утвердить Порядок принятия решения о включении объекта нематериального этнокультурного достояния в региональный реестр объектов нематериального этнокультурного достояния Липецкой области согласно приложению 2.</w:t>
      </w:r>
    </w:p>
    <w:tbl>
      <w:tblPr>
        <w:tblStyle w:val="931"/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44"/>
        <w:gridCol w:w="4961"/>
        <w:gridCol w:w="2376"/>
      </w:tblGrid>
      <w:tr>
        <w:trPr>
          <w:trHeight w:val="1304" w:hRule="atLeast"/>
        </w:trPr>
        <w:tc>
          <w:tcPr>
            <w:tcW w:w="2444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sz w:val="28"/>
                <w:szCs w:val="28"/>
                <w:highlight w:val="none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управления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 CYR" w:hAnsi="Times New Roman CYR"/>
                <w:color w:themeColor="background1" w:val="FFFFFF"/>
                <w:sz w:val="28"/>
                <w:szCs w:val="28"/>
                <w:lang w:val="en-US"/>
              </w:rPr>
            </w:pPr>
            <w:bookmarkStart w:id="1" w:name="SIGNERSTAMP1"/>
            <w:bookmarkEnd w:id="1"/>
            <w:r>
              <w:rPr>
                <w:rFonts w:cs="Segoe UI" w:ascii="Segoe UI" w:hAnsi="Segoe UI"/>
                <w:color w:themeColor="background1" w:val="FFFFFF"/>
                <w:kern w:val="0"/>
                <w:sz w:val="23"/>
                <w:szCs w:val="23"/>
                <w:shd w:fill="FFFFFF" w:val="clear"/>
                <w:lang w:val="en-US" w:bidi="ar-SA"/>
              </w:rPr>
              <w:t>[SIGNERSTAMP1]</w:t>
            </w:r>
          </w:p>
        </w:tc>
        <w:tc>
          <w:tcPr>
            <w:tcW w:w="2376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И.А. Кремнева</w:t>
            </w:r>
          </w:p>
        </w:tc>
      </w:tr>
    </w:tbl>
    <w:p>
      <w:pPr>
        <w:pStyle w:val="Normal"/>
        <w:ind w:right="-427"/>
        <w:rPr/>
      </w:pPr>
      <w:r>
        <w:rPr/>
      </w:r>
    </w:p>
    <w:p>
      <w:pPr>
        <w:pStyle w:val="Normal"/>
        <w:ind w:right="-427"/>
        <w:rPr/>
      </w:pPr>
      <w:r>
        <w:rPr/>
      </w:r>
    </w:p>
    <w:p>
      <w:pPr>
        <w:pStyle w:val="Normal"/>
        <w:ind w:right="-427"/>
        <w:rPr/>
      </w:pPr>
      <w:r>
        <w:rPr/>
        <w:t>Филипповских О.И.</w:t>
      </w:r>
    </w:p>
    <w:p>
      <w:pPr>
        <w:pStyle w:val="Heading1"/>
        <w:spacing w:before="0" w:after="0"/>
        <w:ind w:left="0" w:right="1"/>
        <w:contextualSpacing/>
        <w:jc w:val="right"/>
        <w:rPr>
          <w:b w:val="false"/>
          <w:bCs w:val="false"/>
          <w:spacing w:val="-10"/>
          <w:sz w:val="28"/>
          <w:szCs w:val="28"/>
          <w:highlight w:val="none"/>
        </w:rPr>
      </w:pPr>
      <w:r>
        <w:rPr>
          <w:b w:val="false"/>
          <w:bCs w:val="false"/>
          <w:spacing w:val="-10"/>
          <w:sz w:val="28"/>
          <w:szCs w:val="28"/>
        </w:rPr>
      </w:r>
    </w:p>
    <w:p>
      <w:pPr>
        <w:pStyle w:val="Normal"/>
        <w:shd w:val="nil" w:color="auto"/>
        <w:rPr>
          <w:b w:val="false"/>
          <w:bCs w:val="false"/>
          <w:spacing w:val="-10"/>
          <w:sz w:val="28"/>
          <w:szCs w:val="28"/>
          <w:highlight w:val="none"/>
        </w:rPr>
      </w:pPr>
      <w:r>
        <w:rPr>
          <w:b w:val="false"/>
          <w:bCs w:val="false"/>
          <w:spacing w:val="-10"/>
          <w:sz w:val="28"/>
          <w:szCs w:val="28"/>
        </w:rPr>
      </w:r>
    </w:p>
    <w:p>
      <w:pPr>
        <w:pStyle w:val="Heading1"/>
        <w:spacing w:before="0" w:after="0"/>
        <w:ind w:left="0" w:right="1"/>
        <w:contextualSpacing/>
        <w:jc w:val="left"/>
        <w:rPr>
          <w:b w:val="false"/>
          <w:bCs w:val="false"/>
          <w:spacing w:val="-10"/>
          <w:sz w:val="28"/>
          <w:szCs w:val="28"/>
          <w:highlight w:val="none"/>
        </w:rPr>
      </w:pPr>
      <w:r>
        <w:rPr>
          <w:b w:val="false"/>
          <w:bCs w:val="false"/>
          <w:spacing w:val="-10"/>
          <w:sz w:val="28"/>
          <w:szCs w:val="28"/>
        </w:rPr>
      </w:r>
    </w:p>
    <w:p>
      <w:pPr>
        <w:pStyle w:val="Heading1"/>
        <w:spacing w:before="0" w:after="0"/>
        <w:ind w:left="0" w:right="1"/>
        <w:contextualSpacing/>
        <w:jc w:val="right"/>
        <w:rPr>
          <w:b w:val="false"/>
          <w:bCs w:val="false"/>
          <w:spacing w:val="-10"/>
          <w:sz w:val="28"/>
          <w:szCs w:val="28"/>
          <w:highlight w:val="none"/>
        </w:rPr>
      </w:pPr>
      <w:r>
        <w:rPr>
          <w:b w:val="false"/>
          <w:bCs w:val="false"/>
          <w:spacing w:val="-10"/>
          <w:sz w:val="28"/>
          <w:szCs w:val="28"/>
        </w:rPr>
        <w:t>Приложение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культуры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и искусства Липецкой области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«Об утверждении Порядка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формирования и ведения регионального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реестра объектов нематериального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 достояния</w:t>
      </w:r>
      <w:r>
        <w:rPr/>
        <w:t xml:space="preserve"> </w:t>
      </w:r>
      <w:r>
        <w:rPr>
          <w:sz w:val="28"/>
          <w:szCs w:val="28"/>
        </w:rPr>
        <w:t xml:space="preserve">Липецкой области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и Порядка принятия решения о включении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объекта нематериального этнокультурного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достояния в</w:t>
      </w:r>
      <w:r>
        <w:rPr/>
        <w:t xml:space="preserve"> </w:t>
      </w:r>
      <w:r>
        <w:rPr>
          <w:sz w:val="28"/>
          <w:szCs w:val="28"/>
        </w:rPr>
        <w:t xml:space="preserve">региональный реестр объектов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нематериального</w:t>
      </w:r>
      <w:r>
        <w:rPr/>
        <w:t xml:space="preserve"> </w:t>
      </w:r>
      <w:r>
        <w:rPr>
          <w:sz w:val="28"/>
          <w:szCs w:val="28"/>
        </w:rPr>
        <w:t xml:space="preserve">этнокультурного достояния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Липецкой области»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ведения регионального реестра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 нематериального этнокультурного достояния </w:t>
      </w:r>
    </w:p>
    <w:p>
      <w:pPr>
        <w:pStyle w:val="Normal"/>
        <w:jc w:val="center"/>
        <w:rPr>
          <w:b/>
          <w:bCs/>
          <w:highlight w:val="none"/>
        </w:rPr>
      </w:pPr>
      <w:r>
        <w:rPr>
          <w:b/>
          <w:bCs/>
          <w:sz w:val="28"/>
          <w:szCs w:val="28"/>
        </w:rPr>
        <w:t>Липецкой области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  <w:tab w:val="left" w:pos="1276" w:leader="none"/>
        </w:tabs>
        <w:ind w:firstLine="709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1. Настоящий Порядок устанавливает процед</w:t>
      </w:r>
      <w:r>
        <w:rPr>
          <w:sz w:val="28"/>
          <w:szCs w:val="28"/>
          <w:highlight w:val="white"/>
        </w:rPr>
        <w:t>уру формирования</w:t>
      </w:r>
      <w:r>
        <w:rPr>
          <w:sz w:val="28"/>
          <w:szCs w:val="28"/>
        </w:rPr>
        <w:t xml:space="preserve"> и 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объектов нематериального этнокультурного достояния Липецкой области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– объект, региональный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реестр),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 объектах, подлежащих внесению в региональный реестр.</w:t>
      </w:r>
    </w:p>
    <w:p>
      <w:pPr>
        <w:pStyle w:val="Normal"/>
        <w:tabs>
          <w:tab w:val="clear" w:pos="708"/>
          <w:tab w:val="left" w:pos="709" w:leader="none"/>
          <w:tab w:val="left" w:pos="1276" w:leader="none"/>
        </w:tabs>
        <w:ind w:firstLine="709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  <w:highlight w:val="white"/>
        </w:rPr>
        <w:t>Формирование и ведение регионального реестра осуществляется:</w:t>
      </w:r>
    </w:p>
    <w:p>
      <w:pPr>
        <w:pStyle w:val="ListParagraph"/>
        <w:numPr>
          <w:ilvl w:val="0"/>
          <w:numId w:val="1"/>
        </w:numPr>
        <w:ind w:hanging="283" w:left="992" w:right="1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 xml:space="preserve">на основании решений управления культуры и искусства Липецкой </w:t>
      </w:r>
    </w:p>
    <w:p>
      <w:pPr>
        <w:pStyle w:val="Normal"/>
        <w:ind w:hanging="0" w:left="0" w:right="1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области (далее – управление);</w:t>
      </w:r>
    </w:p>
    <w:p>
      <w:pPr>
        <w:pStyle w:val="Normal"/>
        <w:ind w:firstLine="708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2) на государственном языке Российской Федерации в электронном виде путем создания и изменения реестровых записей;</w:t>
      </w:r>
    </w:p>
    <w:p>
      <w:pPr>
        <w:pStyle w:val="Normal"/>
        <w:ind w:firstLine="708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3) с соблюдением требований, установленных законодательством Российской Федерации об охраняемой законом тайне, законодательством Российской Федерации об информации, информационных технологиях и о защите информации, а также законодательством Российской Федерации о персональных данных.</w:t>
      </w:r>
    </w:p>
    <w:p>
      <w:pPr>
        <w:pStyle w:val="Normal"/>
        <w:ind w:firstLine="708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3. В региональный реестр вносятся следующие сведения:</w:t>
      </w:r>
    </w:p>
    <w:p>
      <w:pPr>
        <w:pStyle w:val="Normal"/>
        <w:ind w:firstLine="708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1) решения управления в области нематериального этнокультурного</w:t>
      </w:r>
    </w:p>
    <w:p>
      <w:pPr>
        <w:pStyle w:val="Normal"/>
        <w:ind w:hanging="0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достояния Липецкой области;</w:t>
      </w:r>
    </w:p>
    <w:p>
      <w:pPr>
        <w:pStyle w:val="Normal"/>
        <w:ind w:hanging="0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>2) сведения об объектах, подлежащих внесению в региональный реестр, и сведения о носителях и хранителях нематериального этнокультурного достояния, предусмотренные приложением к настоящему Порядку (далее – сведения об объекте);</w:t>
      </w:r>
    </w:p>
    <w:p>
      <w:pPr>
        <w:pStyle w:val="Normal"/>
        <w:ind w:hanging="0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>3) заключения экспертного совета по формированию регионального реестра (далее – экспертный совет);</w:t>
      </w:r>
    </w:p>
    <w:p>
      <w:pPr>
        <w:pStyle w:val="Normal"/>
        <w:ind w:hanging="0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>4) методические, информационные и иные материалы о нематериальном этнокультурном достоянии Липецкой области;</w:t>
      </w:r>
    </w:p>
    <w:p>
      <w:pPr>
        <w:pStyle w:val="Normal"/>
        <w:ind w:hanging="0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>5) иные сведения, направленные на популяризацию объектов и обеспечение свободного доступа к информации о нематериальном этнокультурном достоянии Липецкой области.</w:t>
      </w:r>
    </w:p>
    <w:p>
      <w:pPr>
        <w:pStyle w:val="Normal"/>
        <w:ind w:firstLine="567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4. Обладателем сведений, содержащихся в региональном реестре, является Липецкая область, от имени Липецкой области обладателем сведений является управление культуры и искусства Липецкой области.</w:t>
      </w:r>
    </w:p>
    <w:p>
      <w:pPr>
        <w:pStyle w:val="Normal"/>
        <w:ind w:firstLine="510" w:left="0" w:right="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</w:t>
      </w:r>
      <w:r>
        <w:rPr>
          <w:rFonts w:eastAsia="Times New Roman" w:cs="Times New Roman"/>
          <w:color w:val="000000"/>
          <w:sz w:val="28"/>
          <w:szCs w:val="28"/>
        </w:rPr>
        <w:t>Оператором по приему предложений, эксплуатации, актуализации и развитию регионального реестра является областное бюджетное учреждение культуры «Областной центр культуры, народного творчества и кино» (далее - оператор регионального реестра).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 Оператор регионального реестра осуществляет: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1) создание регионального реестра, прием предложений, подготовку и обработку сведений об объектах и иных сведений для их внесения в региональный реестр, внесение сведений в региональный реестр;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 эксплуатацию и развитие программно-аппаратных средств и телекоммуникационной инфраструктуры, обеспечивающей функционирование регионального реестра, бесперебойное функционирование регионального реестра, техническое администрирование и технологическое сопровождение регионального реестра.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3) сохранность сведений регионального реестра и предоставляемых из регионального реестра.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b/>
          <w:bCs/>
          <w:i/>
          <w:i/>
          <w:iCs/>
          <w:sz w:val="28"/>
          <w:szCs w:val="28"/>
          <w:highlight w:val="none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ind w:hanging="0" w:left="0" w:right="1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ab/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>
          <w:spacing w:val="-10"/>
        </w:rPr>
      </w:r>
    </w:p>
    <w:p>
      <w:pPr>
        <w:pStyle w:val="11"/>
        <w:ind w:firstLine="709" w:right="1"/>
        <w:jc w:val="right"/>
        <w:rPr>
          <w:spacing w:val="-10"/>
          <w:highlight w:val="none"/>
        </w:rPr>
      </w:pPr>
      <w:r>
        <w:rPr/>
        <w:t>Приложение</w:t>
      </w:r>
      <w:r>
        <w:rPr>
          <w:spacing w:val="-8"/>
        </w:rPr>
        <w:t xml:space="preserve">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ведения регионального реестра</w:t>
      </w:r>
    </w:p>
    <w:p>
      <w:pPr>
        <w:pStyle w:val="Normal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объектов нематериального </w:t>
      </w:r>
    </w:p>
    <w:p>
      <w:pPr>
        <w:pStyle w:val="Normal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этнокультурного достояния </w:t>
      </w:r>
    </w:p>
    <w:p>
      <w:pPr>
        <w:pStyle w:val="Normal"/>
        <w:jc w:val="right"/>
        <w:rPr>
          <w:b/>
          <w:bCs/>
          <w:highlight w:val="none"/>
        </w:rPr>
      </w:pPr>
      <w:r>
        <w:rPr>
          <w:b w:val="false"/>
          <w:bCs w:val="false"/>
          <w:sz w:val="28"/>
          <w:szCs w:val="28"/>
        </w:rPr>
        <w:t>Липецкой области</w:t>
      </w:r>
    </w:p>
    <w:p>
      <w:pPr>
        <w:pStyle w:val="11"/>
        <w:ind w:firstLine="709" w:right="1"/>
        <w:jc w:val="right"/>
        <w:rPr/>
      </w:pPr>
      <w:r>
        <w:rPr/>
      </w:r>
    </w:p>
    <w:p>
      <w:pPr>
        <w:pStyle w:val="11"/>
        <w:ind w:firstLine="709" w:right="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sz w:val="28"/>
          <w:szCs w:val="28"/>
        </w:rPr>
      </w:pPr>
      <w:r>
        <w:rPr>
          <w:b w:val="false"/>
          <w:bCs w:val="false"/>
          <w:spacing w:val="-10"/>
          <w:sz w:val="28"/>
          <w:szCs w:val="28"/>
        </w:rPr>
        <w:t>СОСТАВ</w:t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sz w:val="28"/>
          <w:szCs w:val="28"/>
        </w:rPr>
      </w:pPr>
      <w:r>
        <w:rPr>
          <w:b w:val="false"/>
          <w:bCs w:val="false"/>
          <w:spacing w:val="-10"/>
          <w:sz w:val="28"/>
          <w:szCs w:val="28"/>
        </w:rPr>
        <w:t>сведений об объектах нематериального  этнокультурного достояния Липецкой области, подлежащих внесению в  региональный реестр объектов нематериального этнокультурного достояния Липецкой области</w:t>
      </w:r>
    </w:p>
    <w:p>
      <w:pPr>
        <w:pStyle w:val="BodyText"/>
        <w:ind w:hanging="0" w:left="0" w:right="0"/>
        <w:jc w:val="both"/>
        <w:rPr/>
      </w:pPr>
      <w:r>
        <w:rPr/>
        <w:t xml:space="preserve">  </w:t>
      </w:r>
    </w:p>
    <w:p>
      <w:pPr>
        <w:pStyle w:val="BodyText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объекта нематериального этнокультурного достояния Липецкой области (далее - объект).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Основное изображение, связанное с объектом.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Номер реестровой записи объекта.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Дата присвоения номера реестровой записи объекта.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 xml:space="preserve">5. Вид объекта </w:t>
      </w:r>
      <w:hyperlink w:anchor="p36">
        <w:r>
          <w:rPr>
            <w:rStyle w:val="Hyperlink"/>
            <w:sz w:val="28"/>
            <w:szCs w:val="28"/>
          </w:rPr>
          <w:t>&lt;1&gt;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Этническая принадлежность носителя (носителей) нематериального этнокультурного достояния Липецкой области.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Языковая принадлежность носителя (носителей) нематериального этнокультурного достояния Липецкой области.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Конфессиональная принадлежность носителя (носителей) нематериального этнокультурного достояния Липецкой области (при наличии).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 xml:space="preserve">9. Наименование места (мест) бытования объекта </w:t>
      </w:r>
      <w:hyperlink w:anchor="p37">
        <w:r>
          <w:rPr>
            <w:rStyle w:val="Hyperlink"/>
            <w:sz w:val="28"/>
            <w:szCs w:val="28"/>
          </w:rPr>
          <w:t>&lt;2&gt;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 Населенный пункт (населенные пункты), являющийся (являющиеся) местом (местами) бытования объекта.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Географические координаты места (мест) бытования объекта.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Краткое описание объекта </w:t>
      </w:r>
      <w:hyperlink w:anchor="p38">
        <w:r>
          <w:rPr>
            <w:rStyle w:val="Hyperlink"/>
            <w:sz w:val="28"/>
            <w:szCs w:val="28"/>
          </w:rPr>
          <w:t>&lt;3&gt;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Подробное описание объекта </w:t>
      </w:r>
      <w:hyperlink w:anchor="p39">
        <w:r>
          <w:rPr>
            <w:rStyle w:val="Hyperlink"/>
            <w:sz w:val="28"/>
            <w:szCs w:val="28"/>
          </w:rPr>
          <w:t>&lt;4&gt;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Предметы, связанные с объектом (при наличии).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Техники и технологии, связанные с объектом (при наличии).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Способы и формы передачи объекта </w:t>
      </w:r>
      <w:hyperlink w:anchor="p40">
        <w:r>
          <w:rPr>
            <w:rStyle w:val="Hyperlink"/>
            <w:sz w:val="28"/>
            <w:szCs w:val="28"/>
          </w:rPr>
          <w:t>&lt;5&gt;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Сведения о носителе (носителях) нематериального этнокультурного достояния Российской Федерации </w:t>
      </w:r>
      <w:hyperlink w:anchor="p41">
        <w:r>
          <w:rPr>
            <w:rStyle w:val="Hyperlink"/>
            <w:sz w:val="28"/>
            <w:szCs w:val="28"/>
          </w:rPr>
          <w:t>&lt;6&gt;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Сведения о хранителе (хранителях) нематериального этнокультурного достояния Российской Федерации </w:t>
      </w:r>
      <w:hyperlink w:anchor="p42">
        <w:r>
          <w:rPr>
            <w:rStyle w:val="Hyperlink"/>
            <w:sz w:val="28"/>
            <w:szCs w:val="28"/>
          </w:rPr>
          <w:t>&lt;7&gt;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. История выявления и фиксации объекта.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 Источники информации об объекте.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Современное состояние объекта.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Авторы (составители) материалов об объекте.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Дата и номер решения управления культуры и искусства Липецкой области о включении объекта в региональный реестр объектов нематериального этнокультурного достояния Липецкой области.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Заключение экспертного совета, на основании которого управлением культуры и искусства Липецкой области принято решение о включении объекта в региональный реестр объектов нематериального этнокультурного достояния Липецкой области. </w:t>
      </w:r>
    </w:p>
    <w:p>
      <w:pPr>
        <w:pStyle w:val="BodyText"/>
        <w:spacing w:before="165" w:after="140"/>
        <w:ind w:firstLine="540" w:left="0" w:right="0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Фото-, аудио- и видеоматериалы, связанные с объектом </w:t>
      </w:r>
      <w:hyperlink w:anchor="p43">
        <w:r>
          <w:rPr>
            <w:rStyle w:val="Hyperlink"/>
            <w:sz w:val="28"/>
            <w:szCs w:val="28"/>
          </w:rPr>
          <w:t>&lt;8&gt;</w:t>
        </w:r>
      </w:hyperlink>
      <w:r>
        <w:rPr>
          <w:sz w:val="28"/>
          <w:szCs w:val="28"/>
        </w:rPr>
        <w:t xml:space="preserve">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Иные материалы, связанные с объектом, направленные на популяризацию объекта. </w:t>
      </w:r>
    </w:p>
    <w:p>
      <w:pPr>
        <w:pStyle w:val="BodyText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-------------------------------- </w:t>
      </w:r>
    </w:p>
    <w:p>
      <w:pPr>
        <w:pStyle w:val="BodyText"/>
        <w:spacing w:before="165" w:after="140"/>
        <w:ind w:firstLine="540" w:left="0" w:right="0"/>
        <w:jc w:val="both"/>
        <w:rPr/>
      </w:pPr>
      <w:bookmarkStart w:id="2" w:name="p36"/>
      <w:bookmarkEnd w:id="2"/>
      <w:r>
        <w:rPr>
          <w:sz w:val="28"/>
          <w:szCs w:val="28"/>
        </w:rPr>
        <w:t xml:space="preserve">&lt;1&gt; Вид объекта указывается в соответствии со </w:t>
      </w:r>
      <w:hyperlink r:id="rId3">
        <w:r>
          <w:rPr>
            <w:rStyle w:val="Hyperlink"/>
            <w:sz w:val="28"/>
            <w:szCs w:val="28"/>
          </w:rPr>
          <w:t>статьей 5</w:t>
        </w:r>
      </w:hyperlink>
      <w:r>
        <w:rPr>
          <w:sz w:val="28"/>
          <w:szCs w:val="28"/>
        </w:rPr>
        <w:t xml:space="preserve"> Федерального закона «О нематериальном этнокультурном достоянии Российской Федерации».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bookmarkStart w:id="3" w:name="p37"/>
      <w:bookmarkEnd w:id="3"/>
      <w:r>
        <w:rPr>
          <w:sz w:val="28"/>
          <w:szCs w:val="28"/>
        </w:rPr>
        <w:t xml:space="preserve">&lt;2&gt; Местом (местами) бытования объекта является (являются) исторически обусловленная (обусловленные) территория (территории), на которой (которых) практикуется и сохраняется объект.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bookmarkStart w:id="4" w:name="p38"/>
      <w:bookmarkEnd w:id="4"/>
      <w:r>
        <w:rPr>
          <w:sz w:val="28"/>
          <w:szCs w:val="28"/>
        </w:rPr>
        <w:t xml:space="preserve">&lt;3&gt; Указывается в текстовой форме объемом до 600 знаков с пробелами.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bookmarkStart w:id="5" w:name="p39"/>
      <w:bookmarkEnd w:id="5"/>
      <w:r>
        <w:rPr>
          <w:sz w:val="28"/>
          <w:szCs w:val="28"/>
        </w:rPr>
        <w:t xml:space="preserve">&lt;4&gt; Указывается в текстовой форме объемом от 3 тыс. знаков с пробелами.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bookmarkStart w:id="6" w:name="p40"/>
      <w:bookmarkEnd w:id="6"/>
      <w:r>
        <w:rPr>
          <w:sz w:val="28"/>
          <w:szCs w:val="28"/>
        </w:rPr>
        <w:t xml:space="preserve">&lt;5&gt; При указании способов и форм передачи объекта учитываются формы сохранения и использования объекта в деятельности учреждений культуры и творческих коллективов. </w:t>
      </w:r>
    </w:p>
    <w:p>
      <w:pPr>
        <w:pStyle w:val="BodyText"/>
        <w:spacing w:before="165" w:after="140"/>
        <w:ind w:firstLine="540" w:left="0" w:right="0"/>
        <w:jc w:val="both"/>
        <w:rPr/>
      </w:pPr>
      <w:bookmarkStart w:id="7" w:name="p41"/>
      <w:bookmarkEnd w:id="7"/>
      <w:r>
        <w:rPr>
          <w:sz w:val="28"/>
          <w:szCs w:val="28"/>
        </w:rPr>
        <w:t xml:space="preserve">&lt;6&gt; При указании сведений о носителе (носителях) нематериального этнокультурного достояния Липецкой области - физических лицах должно быть получено согласие указанных физических лиц на обработку персональных данных, разрешенных для распространения, в соответствии со </w:t>
      </w:r>
      <w:hyperlink r:id="rId4">
        <w:r>
          <w:rPr>
            <w:rStyle w:val="Hyperlink"/>
            <w:sz w:val="28"/>
            <w:szCs w:val="28"/>
          </w:rPr>
          <w:t>статьей 10.1</w:t>
        </w:r>
      </w:hyperlink>
      <w:r>
        <w:rPr>
          <w:sz w:val="28"/>
          <w:szCs w:val="28"/>
        </w:rPr>
        <w:t xml:space="preserve"> Федерального закона «О персональных данных». </w:t>
      </w:r>
    </w:p>
    <w:p>
      <w:pPr>
        <w:pStyle w:val="BodyText"/>
        <w:spacing w:before="165" w:after="140"/>
        <w:ind w:firstLine="540" w:left="0" w:right="0"/>
        <w:jc w:val="both"/>
        <w:rPr/>
      </w:pPr>
      <w:bookmarkStart w:id="8" w:name="p42"/>
      <w:bookmarkEnd w:id="8"/>
      <w:r>
        <w:rPr>
          <w:sz w:val="28"/>
          <w:szCs w:val="28"/>
        </w:rPr>
        <w:t xml:space="preserve">&lt;7&gt; При указании сведений о хранителе (хранителях) нематериального этнокультурного достояния Липецкой области - физических лицах должно быть получено согласие указанных физических лиц на обработку персональных данных, разрешенных для распространения, в соответствии со </w:t>
      </w:r>
      <w:hyperlink r:id="rId5">
        <w:r>
          <w:rPr>
            <w:rStyle w:val="Hyperlink"/>
            <w:sz w:val="28"/>
            <w:szCs w:val="28"/>
          </w:rPr>
          <w:t>статьей 10.1</w:t>
        </w:r>
      </w:hyperlink>
      <w:r>
        <w:rPr>
          <w:sz w:val="28"/>
          <w:szCs w:val="28"/>
        </w:rPr>
        <w:t xml:space="preserve"> Федерального закона «О персональных данных». </w:t>
      </w:r>
    </w:p>
    <w:p>
      <w:pPr>
        <w:pStyle w:val="BodyText"/>
        <w:spacing w:before="165" w:after="140"/>
        <w:ind w:firstLine="540" w:left="0" w:right="0"/>
        <w:jc w:val="both"/>
        <w:rPr>
          <w:sz w:val="28"/>
          <w:szCs w:val="28"/>
        </w:rPr>
      </w:pPr>
      <w:bookmarkStart w:id="9" w:name="p43"/>
      <w:bookmarkEnd w:id="9"/>
      <w:r>
        <w:rPr>
          <w:sz w:val="28"/>
          <w:szCs w:val="28"/>
        </w:rPr>
        <w:t xml:space="preserve">&lt;8&gt; Фото-, аудио- и видеоматериалы, связанные с объектом, предоставляются с соблюдением законодательства Российской Федерации об авторских и смежных правах с обязательным указанием их авторов и (или) иных правообладателей. К фото-, аудио- и видеоматериалам в текстовой форме прилагаются сведения об их содержании (описание зафиксированного объекта или события, сведения о людях, чьи голоса и изображения содержатся в материалах, авторах, составителях и иных правообладателях материалов, времени и месте фиксации, месте хранения материалов). Рекомендуемый суммарный объем фото-, аудио- и видеоматериалов составляет не более 10 ГБ. Указанные материалы направляются в электронном виде. </w:t>
      </w:r>
    </w:p>
    <w:p>
      <w:pPr>
        <w:pStyle w:val="BodyText"/>
        <w:ind w:hanging="0" w:left="0" w:right="0"/>
        <w:jc w:val="both"/>
        <w:rPr/>
      </w:pPr>
      <w:r>
        <w:rPr/>
        <w:t xml:space="preserve">  </w:t>
      </w:r>
    </w:p>
    <w:p>
      <w:pPr>
        <w:pStyle w:val="BodyText"/>
        <w:ind w:hanging="0" w:left="0" w:right="0"/>
        <w:jc w:val="both"/>
        <w:rPr/>
      </w:pPr>
      <w:r>
        <w:rPr/>
        <w:t xml:space="preserve">  </w:t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BodyText"/>
        <w:ind w:hanging="0" w:left="0" w:right="0"/>
        <w:jc w:val="both"/>
        <w:rPr/>
      </w:pPr>
      <w:r>
        <w:rPr/>
        <w:t xml:space="preserve">  </w:t>
      </w:r>
    </w:p>
    <w:p>
      <w:pPr>
        <w:pStyle w:val="BodyText"/>
        <w:ind w:hanging="0" w:left="0" w:right="0"/>
        <w:jc w:val="both"/>
        <w:rPr/>
      </w:pPr>
      <w:r>
        <w:rPr/>
        <w:t xml:space="preserve">  </w:t>
      </w:r>
    </w:p>
    <w:p>
      <w:pPr>
        <w:pStyle w:val="BodyText"/>
        <w:ind w:hanging="0" w:left="0" w:right="0"/>
        <w:jc w:val="both"/>
        <w:rPr/>
      </w:pPr>
      <w:r>
        <w:rPr/>
        <w:t xml:space="preserve">  </w:t>
      </w:r>
    </w:p>
    <w:p>
      <w:pPr>
        <w:pStyle w:val="Heading1"/>
        <w:spacing w:before="0" w:after="0"/>
        <w:ind w:firstLine="709" w:left="0" w:right="1"/>
        <w:contextualSpacing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spacing w:before="0" w:after="0"/>
        <w:ind w:left="0" w:right="1"/>
        <w:contextualSpacing/>
        <w:jc w:val="right"/>
        <w:rPr>
          <w:b w:val="false"/>
          <w:bCs w:val="false"/>
          <w:spacing w:val="-10"/>
          <w:sz w:val="28"/>
          <w:szCs w:val="28"/>
          <w:highlight w:val="none"/>
        </w:rPr>
      </w:pPr>
      <w:r>
        <w:rPr/>
      </w:r>
    </w:p>
    <w:p>
      <w:pPr>
        <w:pStyle w:val="Heading1"/>
        <w:spacing w:before="0" w:after="0"/>
        <w:ind w:left="0" w:right="1"/>
        <w:contextualSpacing/>
        <w:jc w:val="right"/>
        <w:rPr>
          <w:b w:val="false"/>
          <w:bCs w:val="false"/>
          <w:spacing w:val="-10"/>
          <w:sz w:val="28"/>
          <w:szCs w:val="28"/>
          <w:highlight w:val="none"/>
        </w:rPr>
      </w:pPr>
      <w:r>
        <w:rPr>
          <w:b w:val="false"/>
          <w:bCs w:val="false"/>
          <w:spacing w:val="-10"/>
          <w:sz w:val="28"/>
          <w:szCs w:val="28"/>
        </w:rPr>
        <w:t>Приложение 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культуры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и искусства Липецкой области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«Об утверждении Порядка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формирования и ведения регионального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реестра объектов нематериального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 достояния</w:t>
      </w:r>
      <w:r>
        <w:rPr/>
        <w:t xml:space="preserve"> </w:t>
      </w:r>
      <w:r>
        <w:rPr>
          <w:sz w:val="28"/>
          <w:szCs w:val="28"/>
        </w:rPr>
        <w:t xml:space="preserve">Липецкой области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и Порядка принятия решения о включении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объекта нематериального этнокультурного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достояния в</w:t>
      </w:r>
      <w:r>
        <w:rPr/>
        <w:t xml:space="preserve"> </w:t>
      </w:r>
      <w:r>
        <w:rPr>
          <w:sz w:val="28"/>
          <w:szCs w:val="28"/>
        </w:rPr>
        <w:t xml:space="preserve">региональный реестр объектов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нематериального</w:t>
      </w:r>
      <w:r>
        <w:rPr/>
        <w:t xml:space="preserve"> </w:t>
      </w:r>
      <w:r>
        <w:rPr>
          <w:sz w:val="28"/>
          <w:szCs w:val="28"/>
        </w:rPr>
        <w:t xml:space="preserve">этнокультурного достояния </w:t>
      </w:r>
    </w:p>
    <w:p>
      <w:pPr>
        <w:pStyle w:val="Normal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>Липецкой области»</w:t>
      </w:r>
    </w:p>
    <w:p>
      <w:pPr>
        <w:pStyle w:val="Normal"/>
        <w:ind w:firstLine="709" w:right="1"/>
        <w:jc w:val="right"/>
        <w:rPr/>
      </w:pPr>
      <w:r>
        <w:rPr/>
      </w:r>
    </w:p>
    <w:p>
      <w:pPr>
        <w:pStyle w:val="Normal"/>
        <w:ind w:right="-427"/>
        <w:rPr/>
      </w:pPr>
      <w:r>
        <w:rPr/>
      </w:r>
    </w:p>
    <w:p>
      <w:pPr>
        <w:pStyle w:val="Normal"/>
        <w:ind w:hanging="0" w:left="0"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 w:left="0"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pStyle w:val="Normal"/>
        <w:ind w:hanging="0" w:left="0" w:right="1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принятия решения о включении объекта нематериального этнокультурного достояния в региональный реестр</w:t>
      </w:r>
    </w:p>
    <w:p>
      <w:pPr>
        <w:pStyle w:val="Normal"/>
        <w:ind w:hanging="0" w:left="0" w:right="1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объектов нематериального этнокультурного достояния </w:t>
      </w:r>
    </w:p>
    <w:p>
      <w:pPr>
        <w:pStyle w:val="Normal"/>
        <w:ind w:hanging="0" w:left="0" w:right="1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Липецкой области 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8" w:left="0" w:right="1"/>
        <w:jc w:val="both"/>
        <w:rPr>
          <w:b w:val="false"/>
          <w:bCs w:val="false"/>
          <w:sz w:val="28"/>
          <w:szCs w:val="28"/>
          <w:highlight w:val="none"/>
        </w:rPr>
      </w:pPr>
      <w:r>
        <w:rPr>
          <w:b w:val="false"/>
          <w:bCs w:val="false"/>
          <w:sz w:val="28"/>
          <w:szCs w:val="28"/>
        </w:rPr>
        <w:t>1. Настоящий Порядок определяет процедуру принятия решения о</w:t>
      </w:r>
    </w:p>
    <w:p>
      <w:pPr>
        <w:pStyle w:val="Normal"/>
        <w:spacing w:lineRule="auto" w:line="240"/>
        <w:ind w:hanging="0" w:left="0" w:right="1"/>
        <w:jc w:val="both"/>
        <w:rPr/>
      </w:pPr>
      <w:r>
        <w:rPr>
          <w:b w:val="false"/>
          <w:bCs w:val="false"/>
          <w:sz w:val="28"/>
          <w:szCs w:val="28"/>
        </w:rPr>
        <w:t>включении объекта нематериального этнокультурного достояния в региональный реестр объектов нематериального этнокультурного достояния Липецкой области (далее соответственно — объект, региональный реестр), включая порядок внесения сведений об объекте в региональный реестр и внесения изменений в данные сведения, а также порядок исключения объекта из регионального реестра.</w:t>
      </w:r>
    </w:p>
    <w:p>
      <w:pPr>
        <w:pStyle w:val="Normal"/>
        <w:spacing w:lineRule="auto" w:line="240"/>
        <w:ind w:hanging="0" w:left="0" w:right="1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 xml:space="preserve">2. Объект включается в региональный реестр решением управления культуры и искусства Липецкой области (далее — управление) на основании заключения экспертного совета.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Положение об экспертном совете и его состав утверждаются приказом управления.</w:t>
      </w:r>
    </w:p>
    <w:p>
      <w:pPr>
        <w:pStyle w:val="Normal"/>
        <w:spacing w:lineRule="auto" w:line="240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Для включения объекта в региональный реестр носитель нематериального этнокультурного достояния Липецкой области, хранитель нематериального этнокультурного достояния Липецкой области подает в областное бюджетное учреждение культуры «Областной центр культуры, народного творчества и кино» (далее - оператор регионального реестра) предложение на включение объекта в региональный реестр с приложением следующих документов:</w:t>
      </w:r>
    </w:p>
    <w:p>
      <w:pPr>
        <w:pStyle w:val="Normal"/>
        <w:spacing w:lineRule="auto" w:line="240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согласия о включении объекта в региональный реестр по форме, согласно Приложению к настоящему Порядку;</w:t>
      </w:r>
    </w:p>
    <w:p>
      <w:pPr>
        <w:pStyle w:val="Normal"/>
        <w:spacing w:lineRule="auto" w:line="240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дополнительных материалов к заявке об объектах (при наличии).</w:t>
      </w:r>
    </w:p>
    <w:p>
      <w:pPr>
        <w:pStyle w:val="Normal"/>
        <w:spacing w:lineRule="auto" w:line="240" w:before="168" w:after="0"/>
        <w:ind w:firstLine="54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 Оператор регионального реестра в течение 15 календарных дней со дня получения документов, указанных в </w:t>
      </w:r>
      <w:hyperlink r:id="rId6" w:anchor="p1" w:tgtFrame="file:///opt/onlyoffice/desktopeditors/editors/web-apps/apps/documenteditor/main/index.html?_dc=0&amp;lang=ru-RU&amp;frameEditorId=placeholder&amp;parentOrigin=file://#p1">
        <w:r>
          <w:rPr>
            <w:rStyle w:val="Hyperlink"/>
            <w:rFonts w:eastAsia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Style w:val="Hyperlink"/>
          <w:rFonts w:eastAsia="Times New Roman" w:cs="Times New Roman"/>
          <w:color w:val="auto"/>
          <w:sz w:val="28"/>
          <w:szCs w:val="28"/>
          <w:u w:val="none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 xml:space="preserve"> настоящего Порядка, регистрирует поступившие документы и передает их на рассмотрение экспертному совету по формированию регионального реестра (далее — экспертный совет).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 Экспертный совет в течение 30 календарных дней со дня, следующего за днем поступления заявки, рассматривает представленные документы и дает заключение о включении либо об отказе во включении объекта в региональный реестр с указанием причин отказа и передает их в управление.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 Управление на основании заключения экспертного совета в течение 30 календарных дней со дня поступления заключения экспертного совета принимает решение о включении либо об отказе во включении объекта в региональный реестр.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Указанное решение оформляется в форме приказа, который подписывается начальником управления.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 В случае принятия управлением решения о включении объекта в региональный реестр, сведения об объекте вносятся в региональный реестр в течение 60 календарных дней со дня принятия такого решения.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8. В случае принятия управлением решения об отказе во включении объекта в региональный реестр, информация о принятом решении направляется управлением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заявителю</w:t>
      </w:r>
      <w:r>
        <w:rPr>
          <w:rFonts w:eastAsia="Times New Roman" w:cs="Times New Roman"/>
          <w:color w:val="000000"/>
          <w:sz w:val="28"/>
          <w:szCs w:val="28"/>
        </w:rPr>
        <w:t xml:space="preserve"> в течение 10 календарных дней со дня принятия такого решения.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9. Документы и материалы, прилагаемые к предложению о включении объекта в региональный реестр, заявителю не возвращаются. </w:t>
      </w:r>
    </w:p>
    <w:p>
      <w:pPr>
        <w:pStyle w:val="Normal"/>
        <w:spacing w:lineRule="atLeast" w:line="288" w:before="168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10. Внесение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изменений в сведения об объекте, содержащиеся в региональном реестре, порядок исключения объекта из регионального реестра осуществляется в том же порядке, что и включение объекта в региональный реестр.  </w:t>
      </w:r>
    </w:p>
    <w:p>
      <w:pPr>
        <w:pStyle w:val="Normal"/>
        <w:spacing w:lineRule="atLeast" w:line="288"/>
        <w:ind w:hanging="0" w:left="0" w:right="0"/>
        <w:jc w:val="both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</w:rPr>
        <w:t> </w:t>
      </w:r>
    </w:p>
    <w:p>
      <w:pPr>
        <w:pStyle w:val="Normal"/>
        <w:spacing w:lineRule="atLeast" w:line="288"/>
        <w:ind w:hanging="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 </w:t>
      </w:r>
    </w:p>
    <w:p>
      <w:pPr>
        <w:pStyle w:val="Normal"/>
        <w:spacing w:lineRule="atLeast" w:line="288"/>
        <w:ind w:hanging="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 </w:t>
      </w:r>
    </w:p>
    <w:p>
      <w:pPr>
        <w:pStyle w:val="Normal"/>
        <w:ind w:firstLine="709" w:right="1"/>
        <w:jc w:val="both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8"/>
        <w:ind w:hanging="0" w:left="0" w:right="0"/>
        <w:jc w:val="right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Приложение </w:t>
      </w:r>
    </w:p>
    <w:p>
      <w:pPr>
        <w:pStyle w:val="Normal"/>
        <w:ind w:hanging="0" w:left="0" w:right="1"/>
        <w:jc w:val="righ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к Порядку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принятия решения</w:t>
      </w:r>
    </w:p>
    <w:p>
      <w:pPr>
        <w:pStyle w:val="Normal"/>
        <w:ind w:hanging="0" w:left="0" w:right="1"/>
        <w:jc w:val="right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о включении объекта нематериального</w:t>
      </w:r>
    </w:p>
    <w:p>
      <w:pPr>
        <w:pStyle w:val="Normal"/>
        <w:ind w:hanging="0" w:left="0" w:right="1"/>
        <w:jc w:val="right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этнокультурного достояния</w:t>
      </w:r>
    </w:p>
    <w:p>
      <w:pPr>
        <w:pStyle w:val="Normal"/>
        <w:ind w:hanging="0" w:left="0" w:right="1"/>
        <w:jc w:val="right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в региональный реестр объектов </w:t>
      </w:r>
    </w:p>
    <w:p>
      <w:pPr>
        <w:pStyle w:val="Normal"/>
        <w:ind w:hanging="0" w:left="0" w:right="1"/>
        <w:jc w:val="right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>нематериального этнокультурного достояния</w:t>
      </w:r>
    </w:p>
    <w:p>
      <w:pPr>
        <w:pStyle w:val="Normal"/>
        <w:ind w:hanging="0" w:left="0" w:right="1"/>
        <w:jc w:val="right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</w:rPr>
        <w:t xml:space="preserve">Липецкой области </w:t>
      </w:r>
    </w:p>
    <w:p>
      <w:pPr>
        <w:pStyle w:val="Normal"/>
        <w:spacing w:lineRule="atLeast" w:line="288"/>
        <w:ind w:hanging="0" w:left="0" w:right="0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 </w:t>
      </w:r>
    </w:p>
    <w:p>
      <w:pPr>
        <w:pStyle w:val="Normal"/>
        <w:ind w:hanging="0" w:left="0" w:right="0"/>
        <w:jc w:val="left"/>
        <w:rPr>
          <w:color w:val="000000"/>
        </w:rPr>
      </w:pPr>
      <w:r>
        <w:rPr>
          <w:rFonts w:eastAsia="Courier New" w:cs="Courier New" w:ascii="Courier New" w:hAnsi="Courier New"/>
          <w:color w:val="000000"/>
        </w:rPr>
        <w:t xml:space="preserve">                                 </w:t>
      </w:r>
      <w:r>
        <w:rPr>
          <w:rFonts w:eastAsia="Courier New" w:cs="Courier New" w:ascii="Courier New" w:hAnsi="Courier New"/>
          <w:color w:val="000000"/>
        </w:rPr>
        <w:t xml:space="preserve">СОГЛАСИЕ            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 xml:space="preserve">к предложению о включении объекта нематериального этнокультурного достояния Липецкой области в региональный реестр объектов нематериального    этнокультурного достояния Липецкой области,о внесении изменения (изменений)              в региональный реестр объектов нематериального этнокультурного достояния Липецкой области,об исключении объекта нематериального этнокультурного достояния Липецкой области из регионального реестра объектов нематериального               этнокультурного достояния Липецкой области (нужное подчеркнуть)______________________________________________________________                                                                     (носитель, хранитель нематериального этнокультурного достояния Липецкой области)___________________________________________________________________,                          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 xml:space="preserve">                      </w:t>
      </w:r>
      <w:r>
        <w:rPr>
          <w:rFonts w:eastAsia="Courier New" w:cs="Courier New" w:ascii="Courier New" w:hAnsi="Courier New"/>
          <w:color w:val="000000"/>
        </w:rPr>
        <w:t>(фамилия, имя, отчество (при наличии),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>дает  согласие  оператору  регионального   реестра   на   обработку   и   публикацию   (размещение)  в информационно-телекоммуникационной     сети      «Интернет»     информации,содержащейся    в   предложении о   включении   объекта   нематериального этнокультурного достояния Липецкой области, о внесении изменения (изменений в региональный реестр объектов нематериального этнокультурного достояния Липецкой области,об исключении объекта нематериального этнокультурного достояния Липецкой области из регионального реестра объектов нематериального этнокультурного достояния Липецкой  области (нужное подчеркнуть)</w:t>
      </w:r>
    </w:p>
    <w:p>
      <w:pPr>
        <w:pStyle w:val="Normal"/>
        <w:ind w:hanging="0" w:left="0" w:right="0"/>
        <w:jc w:val="center"/>
        <w:rPr/>
      </w:pPr>
      <w:r>
        <w:rPr>
          <w:rFonts w:eastAsia="Courier New" w:cs="Courier New" w:ascii="Courier New" w:hAnsi="Courier New"/>
          <w:color w:val="000000"/>
        </w:rPr>
        <w:t xml:space="preserve">_____________________________________________________________________________                             (наименование)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 xml:space="preserve">в региональный реестр объектов нематериального этнокультурного достояния  Липецкой  области;   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ab/>
        <w:t xml:space="preserve">подтверждает соблюдение законодательства  Российской  Федерации  об авторских   и   смежных   правах при   предоставлении материалов (включая текстовые, аудио-, видео-  и фотоматериалы),  прилагаемых  к  предложению о включении  объекта  нематериального  этнокультурного  достояния  Липецкой области ___________________________________________________________________                                                  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 xml:space="preserve">                                 </w:t>
      </w:r>
      <w:r>
        <w:rPr>
          <w:rFonts w:eastAsia="Courier New" w:cs="Courier New" w:ascii="Courier New" w:hAnsi="Courier New"/>
          <w:color w:val="000000"/>
        </w:rPr>
        <w:t>(наименование)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 xml:space="preserve">в    региональный    реестр   объектов   нематериального этнокультурного достояния Липецкой области (в случае их наличия);   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ab/>
        <w:t xml:space="preserve">подтверждает получение согласия хранителя (хранителей) нематериального этнокультурного  достояния  Липецкой  области,  являющегося  (являющихся)физическим  лицом   (физическими лицами),  и  (или)  носителя   (носителей)нематериального  этнокультурного  достояния Липецкой области, являющегося(являющихся) физическим лицом (физическими лицами),  на  обработку его (их)персональных   данных   (включая   фамилию,   имя,  отчество,  дату, месяц,год   рождения,   должность,   место   и   стаж   работы,  почетные звания,государственные и иные награды, ученые степени, ученые звания,  этническую,языковую,   конфессиональную   принадлежность,  сведения  о   деятельности,биографию),   разрешенных   для   распространения,   а   также  согласия на обнародование   и   дальнейшее   использование   изображений   (в  фото-  и видеоматериалах)   указанных   физических    лиц,   включая  их   хранение,систематизацию,  обновление,  использование  (в  том числе передачу третьим лицам  для обмена информацией) управлением культуры и искусства Липецкой области, а также  осуществление любых иных действий, предусмотренных законодательством Российской  Федерации,  с  использованием  средств  автоматизации  или  без использования таких средств.   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ab/>
        <w:t>Настоящее согласие действует со дня его подписания.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> </w:t>
      </w:r>
      <w:r>
        <w:rPr>
          <w:rFonts w:eastAsia="Courier New" w:cs="Courier New" w:ascii="Courier New" w:hAnsi="Courier New"/>
          <w:color w:val="000000"/>
        </w:rPr>
        <w:t xml:space="preserve">____________________   ______________ _______________ 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>фамилия,имя,              (подпись)        (дата)</w:t>
      </w:r>
    </w:p>
    <w:p>
      <w:pPr>
        <w:pStyle w:val="Normal"/>
        <w:ind w:hanging="0" w:left="0" w:right="0"/>
        <w:jc w:val="both"/>
        <w:rPr/>
      </w:pPr>
      <w:r>
        <w:rPr>
          <w:rFonts w:eastAsia="Courier New" w:cs="Courier New" w:ascii="Courier New" w:hAnsi="Courier New"/>
          <w:color w:val="000000"/>
        </w:rPr>
        <w:t>отчество(при наличии)</w:t>
      </w:r>
    </w:p>
    <w:sectPr>
      <w:type w:val="nextPage"/>
      <w:pgSz w:w="11906" w:h="16838"/>
      <w:pgMar w:left="1701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1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ind w:left="13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11" w:customStyle="1">
    <w:name w:val="Основной текст1"/>
    <w:uiPriority w:val="1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29409&amp;dst=100021&amp;field=134&amp;date=27.09.2024" TargetMode="External"/><Relationship Id="rId4" Type="http://schemas.openxmlformats.org/officeDocument/2006/relationships/hyperlink" Target="https://login.consultant.ru/link/?req=doc&amp;base=LAW&amp;n=482686&amp;dst=34&amp;field=134&amp;date=27.09.2024" TargetMode="External"/><Relationship Id="rId5" Type="http://schemas.openxmlformats.org/officeDocument/2006/relationships/hyperlink" Target="https://login.consultant.ru/link/?req=doc&amp;base=LAW&amp;n=482686&amp;dst=34&amp;field=134&amp;date=27.09.2024" TargetMode="External"/><Relationship Id="rId6" Type="http://schemas.openxmlformats.org/officeDocument/2006/relationships/hyperlink" Target="../../../../opt/onlyoffice/desktopeditors/editors/web-apps/apps/documenteditor/main/index.html%3F_dc=0&amp;lang=ru-RU&amp;frameEditorId=placeholder&amp;parentOrigin=file:/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Application>LibreOffice/7.6.0.3$Linux_X86_64 LibreOffice_project/60$Build-3</Application>
  <AppVersion>15.0000</AppVersion>
  <Pages>9</Pages>
  <Words>1746</Words>
  <Characters>13670</Characters>
  <CharactersWithSpaces>15908</CharactersWithSpaces>
  <Paragraphs>158</Paragraphs>
  <Company>Администрация Липецкой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Алексеевна</dc:creator>
  <dc:description/>
  <dc:language>ru-RU</dc:language>
  <cp:lastModifiedBy/>
  <cp:lastPrinted>2024-10-01T11:30:11Z</cp:lastPrinted>
  <dcterms:modified xsi:type="dcterms:W3CDTF">2024-10-02T09:35:38Z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