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3"/>
        <w:gridCol w:w="1883"/>
        <w:gridCol w:w="3454"/>
        <w:gridCol w:w="8"/>
      </w:tblGrid>
      <w:tr>
        <w:trPr>
          <w:cantSplit/>
          <w:jc w:val="center"/>
          <w:trHeight w:val="1280"/>
        </w:trPr>
        <w:tc>
          <w:tcPr>
            <w:gridSpan w:val="4"/>
            <w:tcW w:w="8798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tLeast"/>
              <w:rPr>
                <w:b/>
                <w:spacing w:val="50"/>
                <w:sz w:val="44"/>
              </w:rPr>
            </w:pPr>
            <w:r>
              <w:rPr>
                <w:spacing w:val="40"/>
                <w:sz w:val="3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6740" cy="750570"/>
                      <wp:effectExtent l="0" t="0" r="381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6740" cy="750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6.20pt;height:59.1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b/>
                <w:spacing w:val="50"/>
                <w:sz w:val="44"/>
              </w:rPr>
            </w:r>
            <w:r>
              <w:rPr>
                <w:b/>
                <w:spacing w:val="50"/>
                <w:sz w:val="44"/>
              </w:rPr>
            </w:r>
          </w:p>
        </w:tc>
      </w:tr>
      <w:tr>
        <w:trPr>
          <w:cantSplit/>
          <w:jc w:val="center"/>
          <w:trHeight w:val="1520"/>
        </w:trPr>
        <w:tc>
          <w:tcPr>
            <w:gridSpan w:val="4"/>
            <w:tcW w:w="8798" w:type="dxa"/>
            <w:textDirection w:val="lrTb"/>
            <w:noWrap w:val="false"/>
          </w:tcPr>
          <w:p>
            <w:pPr>
              <w:ind w:firstLine="0"/>
              <w:jc w:val="center"/>
              <w:spacing w:before="120" w:line="360" w:lineRule="atLeast"/>
              <w:rPr>
                <w:b/>
                <w:spacing w:val="50"/>
                <w:sz w:val="44"/>
              </w:rPr>
            </w:pPr>
            <w:r>
              <w:rPr>
                <w:b/>
                <w:spacing w:val="50"/>
                <w:sz w:val="44"/>
              </w:rPr>
              <w:t xml:space="preserve">ПОСТАНОВЛЕНИЕ</w:t>
            </w:r>
            <w:r>
              <w:rPr>
                <w:b/>
                <w:spacing w:val="50"/>
                <w:sz w:val="44"/>
              </w:rPr>
            </w:r>
            <w:r>
              <w:rPr>
                <w:b/>
                <w:spacing w:val="50"/>
                <w:sz w:val="44"/>
              </w:rPr>
            </w:r>
          </w:p>
          <w:p>
            <w:pPr>
              <w:ind w:firstLine="0"/>
              <w:jc w:val="center"/>
              <w:spacing w:before="120" w:line="280" w:lineRule="atLeast"/>
              <w:rPr>
                <w:b/>
                <w:spacing w:val="8"/>
                <w:sz w:val="24"/>
              </w:rPr>
            </w:pPr>
            <w:r>
              <w:rPr>
                <w:b/>
                <w:spacing w:val="8"/>
                <w:sz w:val="24"/>
              </w:rPr>
              <w:t xml:space="preserve">ПРАВИТЕЛЬСТВА</w:t>
            </w:r>
            <w:r>
              <w:rPr>
                <w:b/>
                <w:spacing w:val="8"/>
                <w:sz w:val="24"/>
              </w:rPr>
              <w:t xml:space="preserve"> ЛИПЕЦКОЙ ОБЛАСТИ</w:t>
            </w:r>
            <w:r>
              <w:rPr>
                <w:b/>
                <w:spacing w:val="8"/>
                <w:sz w:val="24"/>
              </w:rPr>
            </w:r>
            <w:r>
              <w:rPr>
                <w:b/>
                <w:spacing w:val="8"/>
                <w:sz w:val="24"/>
              </w:rPr>
            </w:r>
          </w:p>
          <w:p>
            <w:pPr>
              <w:ind w:firstLine="0"/>
              <w:jc w:val="center"/>
              <w:spacing w:before="280" w:line="360" w:lineRule="atLeast"/>
              <w:rPr>
                <w:spacing w:val="40"/>
                <w:sz w:val="22"/>
              </w:rPr>
            </w:pPr>
            <w:r>
              <w:rPr>
                <w:spacing w:val="40"/>
                <w:sz w:val="22"/>
              </w:rPr>
            </w:r>
            <w:r>
              <w:rPr>
                <w:spacing w:val="40"/>
                <w:sz w:val="22"/>
              </w:rPr>
            </w:r>
            <w:r>
              <w:rPr>
                <w:spacing w:val="40"/>
                <w:sz w:val="22"/>
              </w:rPr>
            </w:r>
          </w:p>
        </w:tc>
      </w:tr>
      <w:tr>
        <w:trPr>
          <w:cantSplit/>
          <w:gridAfter w:val="1"/>
          <w:jc w:val="center"/>
          <w:trHeight w:val="600" w:hRule="exact"/>
        </w:trPr>
        <w:tc>
          <w:tcPr>
            <w:tcW w:w="3453" w:type="dxa"/>
            <w:textDirection w:val="lrTb"/>
            <w:noWrap w:val="false"/>
          </w:tcPr>
          <w:p>
            <w:pPr>
              <w:ind w:firstLine="0"/>
              <w:jc w:val="left"/>
              <w:spacing w:before="120" w:line="240" w:lineRule="atLeast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______________________________</w:t>
            </w:r>
            <w:r>
              <w:rPr>
                <w:spacing w:val="-10"/>
                <w:sz w:val="22"/>
              </w:rPr>
            </w:r>
            <w:r>
              <w:rPr>
                <w:spacing w:val="-10"/>
                <w:sz w:val="22"/>
              </w:rPr>
            </w:r>
          </w:p>
          <w:p>
            <w:pPr>
              <w:ind w:firstLine="0"/>
              <w:jc w:val="left"/>
              <w:spacing w:before="200" w:line="240" w:lineRule="atLeast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</w:tc>
        <w:tc>
          <w:tcPr>
            <w:tcW w:w="1883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tLeas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ind w:firstLine="0"/>
              <w:jc w:val="center"/>
              <w:spacing w:before="120" w:line="240" w:lineRule="atLeast"/>
              <w:rPr>
                <w:sz w:val="18"/>
              </w:rPr>
            </w:pPr>
            <w:r>
              <w:rPr>
                <w:sz w:val="18"/>
              </w:rPr>
              <w:t xml:space="preserve">г. Липецк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454" w:type="dxa"/>
            <w:textDirection w:val="lrTb"/>
            <w:noWrap w:val="false"/>
          </w:tcPr>
          <w:p>
            <w:pPr>
              <w:ind w:right="57" w:firstLine="0"/>
              <w:jc w:val="right"/>
              <w:spacing w:before="120" w:line="240" w:lineRule="atLeast"/>
              <w:rPr>
                <w:spacing w:val="-10"/>
                <w:sz w:val="22"/>
              </w:rPr>
            </w:pPr>
            <w:r>
              <w:rPr>
                <w:sz w:val="22"/>
              </w:rPr>
              <w:t xml:space="preserve">________________________</w:t>
            </w:r>
            <w:r>
              <w:rPr>
                <w:spacing w:val="-10"/>
                <w:sz w:val="22"/>
              </w:rPr>
            </w:r>
            <w:r>
              <w:rPr>
                <w:spacing w:val="-10"/>
                <w:sz w:val="22"/>
              </w:rPr>
            </w:r>
          </w:p>
        </w:tc>
      </w:tr>
    </w:tbl>
    <w:p>
      <w:pPr>
        <w:pStyle w:val="883"/>
        <w:ind w:right="3134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883"/>
        <w:ind w:right="3134"/>
        <w:spacing w:line="240" w:lineRule="auto"/>
        <w:rPr>
          <w:highlight w:val="none"/>
        </w:rPr>
      </w:pPr>
      <w:r>
        <w:rPr>
          <w:bCs/>
          <w:szCs w:val="28"/>
        </w:rPr>
        <w:t xml:space="preserve">Об установлении Порядка</w:t>
      </w:r>
      <w:r>
        <w:rPr>
          <w:highlight w:val="none"/>
        </w:rPr>
      </w:r>
      <w:r>
        <w:rPr>
          <w:highlight w:val="none"/>
        </w:rPr>
      </w:r>
    </w:p>
    <w:p>
      <w:pPr>
        <w:pStyle w:val="883"/>
        <w:ind w:right="3134"/>
        <w:spacing w:line="240" w:lineRule="auto"/>
        <w:rPr>
          <w:highlight w:val="none"/>
        </w:rPr>
      </w:pPr>
      <w:r>
        <w:rPr>
          <w:bCs/>
          <w:szCs w:val="28"/>
          <w:highlight w:val="none"/>
        </w:rPr>
        <w:t xml:space="preserve">отнесения изделий, изготавливаемых</w:t>
      </w:r>
      <w:r>
        <w:rPr>
          <w:highlight w:val="none"/>
        </w:rPr>
      </w:r>
      <w:r>
        <w:rPr>
          <w:highlight w:val="none"/>
        </w:rPr>
      </w:r>
    </w:p>
    <w:p>
      <w:pPr>
        <w:pStyle w:val="883"/>
        <w:ind w:right="3134"/>
        <w:spacing w:line="240" w:lineRule="auto"/>
        <w:rPr>
          <w:highlight w:val="none"/>
        </w:rPr>
      </w:pPr>
      <w:r>
        <w:rPr>
          <w:bCs/>
          <w:szCs w:val="28"/>
          <w:highlight w:val="none"/>
        </w:rPr>
        <w:t xml:space="preserve">на территории Липецкой области</w:t>
      </w:r>
      <w:r>
        <w:rPr>
          <w:bCs/>
          <w:szCs w:val="28"/>
          <w:highlight w:val="none"/>
        </w:rPr>
        <w:t xml:space="preserve">,</w:t>
      </w:r>
      <w:r>
        <w:rPr>
          <w:highlight w:val="none"/>
        </w:rPr>
      </w:r>
      <w:r>
        <w:rPr>
          <w:highlight w:val="none"/>
        </w:rPr>
      </w:r>
    </w:p>
    <w:p>
      <w:pPr>
        <w:pStyle w:val="883"/>
        <w:ind w:right="3134"/>
        <w:spacing w:line="240" w:lineRule="auto"/>
        <w:rPr>
          <w:highlight w:val="none"/>
        </w:rPr>
      </w:pPr>
      <w:r>
        <w:rPr>
          <w:bCs/>
          <w:szCs w:val="28"/>
          <w:highlight w:val="none"/>
        </w:rPr>
        <w:t xml:space="preserve">к изделиям народных</w:t>
      </w:r>
      <w:r>
        <w:rPr>
          <w:highlight w:val="none"/>
        </w:rPr>
      </w:r>
      <w:r>
        <w:rPr>
          <w:highlight w:val="none"/>
        </w:rPr>
      </w:r>
    </w:p>
    <w:p>
      <w:pPr>
        <w:pStyle w:val="883"/>
        <w:ind w:right="3134"/>
        <w:spacing w:line="240" w:lineRule="auto"/>
      </w:pPr>
      <w:r>
        <w:rPr>
          <w:bCs/>
          <w:szCs w:val="28"/>
          <w:highlight w:val="none"/>
        </w:rPr>
        <w:t xml:space="preserve">художественных промыслов </w:t>
      </w:r>
      <w:r>
        <w:rPr>
          <w:bCs/>
          <w:szCs w:val="28"/>
          <w:highlight w:val="none"/>
        </w:rPr>
      </w:r>
      <w:r/>
    </w:p>
    <w:p>
      <w:pPr>
        <w:ind w:firstLine="708"/>
        <w:spacing w:line="240" w:lineRule="auto"/>
        <w:rPr>
          <w:bCs/>
          <w:i/>
          <w:color w:val="7f7f7f"/>
          <w:lang w:eastAsia="ru-RU"/>
        </w:rPr>
      </w:pPr>
      <w:r>
        <w:rPr>
          <w:i/>
          <w:color w:val="7f7f7f"/>
          <w:szCs w:val="28"/>
          <w:highlight w:val="none"/>
          <w:lang w:eastAsia="ru-RU"/>
        </w:rPr>
      </w:r>
      <w:r>
        <w:rPr>
          <w:bCs/>
          <w:i/>
          <w:color w:val="7f7f7f"/>
          <w:lang w:eastAsia="ru-RU"/>
        </w:rPr>
      </w:r>
      <w:r>
        <w:rPr>
          <w:bCs/>
          <w:i/>
          <w:color w:val="7f7f7f"/>
          <w:lang w:eastAsia="ru-RU"/>
        </w:rPr>
      </w:r>
    </w:p>
    <w:p>
      <w:pPr>
        <w:ind w:firstLine="708"/>
        <w:spacing w:line="240" w:lineRule="auto"/>
        <w:rPr>
          <w:bCs/>
          <w:i/>
          <w:color w:val="7f7f7f"/>
          <w:highlight w:val="none"/>
          <w:lang w:eastAsia="ru-RU"/>
        </w:rPr>
      </w:pPr>
      <w:r>
        <w:rPr>
          <w:i/>
          <w:color w:val="7f7f7f"/>
          <w:szCs w:val="28"/>
          <w:highlight w:val="none"/>
          <w:lang w:eastAsia="ru-RU"/>
        </w:rPr>
      </w:r>
      <w:r>
        <w:rPr>
          <w:bCs/>
          <w:i/>
          <w:color w:val="7f7f7f"/>
          <w:highlight w:val="none"/>
          <w:lang w:eastAsia="ru-RU"/>
        </w:rPr>
      </w:r>
      <w:r>
        <w:rPr>
          <w:bCs/>
          <w:i/>
          <w:color w:val="7f7f7f"/>
          <w:highlight w:val="none"/>
          <w:lang w:eastAsia="ru-RU"/>
        </w:rPr>
      </w:r>
    </w:p>
    <w:p>
      <w:pPr>
        <w:ind w:firstLine="708"/>
        <w:spacing w:line="240" w:lineRule="auto"/>
        <w:rPr>
          <w:bCs/>
          <w:i/>
          <w:color w:val="7f7f7f"/>
          <w:highlight w:val="none"/>
          <w:lang w:eastAsia="ru-RU"/>
        </w:rPr>
      </w:pPr>
      <w:r>
        <w:rPr>
          <w:bCs/>
          <w:i/>
          <w:color w:val="7f7f7f"/>
          <w:highlight w:val="none"/>
          <w:lang w:eastAsia="ru-RU"/>
        </w:rPr>
      </w:r>
      <w:r>
        <w:rPr>
          <w:bCs/>
          <w:i/>
          <w:color w:val="7f7f7f"/>
          <w:highlight w:val="none"/>
          <w:lang w:eastAsia="ru-RU"/>
        </w:rPr>
      </w:r>
      <w:r>
        <w:rPr>
          <w:bCs/>
          <w:i/>
          <w:color w:val="7f7f7f"/>
          <w:highlight w:val="none"/>
          <w:lang w:eastAsia="ru-RU"/>
        </w:rPr>
      </w:r>
    </w:p>
    <w:p>
      <w:pPr>
        <w:ind w:firstLine="708"/>
        <w:spacing w:line="240" w:lineRule="auto"/>
        <w:rPr>
          <w:bCs w:val="0"/>
          <w:i w:val="0"/>
          <w:color w:val="auto"/>
          <w:highlight w:val="none"/>
          <w:lang w:eastAsia="ru-RU"/>
        </w:rPr>
      </w:pPr>
      <w:r>
        <w:rPr>
          <w:i w:val="0"/>
          <w:iCs w:val="0"/>
          <w:color w:val="auto"/>
          <w:szCs w:val="28"/>
          <w:highlight w:val="none"/>
          <w:lang w:eastAsia="ru-RU"/>
        </w:rPr>
        <w:t xml:space="preserve">В соответствии с частью 2 статьи 7 Федерального закона от 6 я</w:t>
      </w:r>
      <w:r>
        <w:rPr>
          <w:i w:val="0"/>
          <w:iCs w:val="0"/>
          <w:color w:val="auto"/>
          <w:szCs w:val="28"/>
          <w:highlight w:val="none"/>
          <w:lang w:eastAsia="ru-RU"/>
        </w:rPr>
        <w:t xml:space="preserve">нваря 1999 года № 7-ФЗ  «О народных художественных промыслах» и частью 2 статьи 3 Закона Липецкой области от 13 ноября 2024 года № 545-ОЗ «О правовом регулировании некоторых вопросов в сфере народных художественных промыслов на территории Липецкой области»</w:t>
      </w:r>
      <w:r>
        <w:rPr>
          <w:i w:val="0"/>
          <w:iCs w:val="0"/>
          <w:color w:val="auto"/>
          <w:szCs w:val="28"/>
          <w:highlight w:val="none"/>
          <w:lang w:eastAsia="ru-RU"/>
        </w:rPr>
        <w:t xml:space="preserve"> Правительство Липецкой области постановляет:</w:t>
      </w:r>
      <w:r>
        <w:rPr>
          <w:bCs w:val="0"/>
          <w:i w:val="0"/>
          <w:color w:val="auto"/>
          <w:highlight w:val="none"/>
          <w:lang w:eastAsia="ru-RU"/>
        </w:rPr>
      </w:r>
      <w:r>
        <w:rPr>
          <w:bCs w:val="0"/>
          <w:i w:val="0"/>
          <w:color w:val="auto"/>
          <w:highlight w:val="none"/>
          <w:lang w:eastAsia="ru-RU"/>
        </w:rPr>
      </w:r>
    </w:p>
    <w:p>
      <w:pPr>
        <w:ind w:firstLine="708"/>
        <w:spacing w:line="240" w:lineRule="auto"/>
        <w:rPr>
          <w:bCs w:val="0"/>
          <w:i w:val="0"/>
          <w:color w:val="auto"/>
          <w:highlight w:val="none"/>
        </w:rPr>
      </w:pPr>
      <w:r>
        <w:rPr>
          <w:bCs w:val="0"/>
          <w:i w:val="0"/>
          <w:color w:val="auto"/>
          <w:highlight w:val="none"/>
        </w:rPr>
      </w:r>
      <w:r>
        <w:rPr>
          <w:bCs w:val="0"/>
          <w:i w:val="0"/>
          <w:color w:val="auto"/>
          <w:highlight w:val="none"/>
        </w:rPr>
      </w:r>
      <w:r>
        <w:rPr>
          <w:bCs w:val="0"/>
          <w:i w:val="0"/>
          <w:color w:val="auto"/>
          <w:highlight w:val="none"/>
        </w:rPr>
      </w:r>
    </w:p>
    <w:p>
      <w:pPr>
        <w:ind w:firstLine="708"/>
        <w:spacing w:line="240" w:lineRule="auto"/>
        <w:rPr>
          <w:bCs w:val="0"/>
          <w:i w:val="0"/>
          <w:color w:val="auto"/>
          <w:highlight w:val="none"/>
        </w:rPr>
      </w:pPr>
      <w:r>
        <w:rPr>
          <w:i w:val="0"/>
          <w:iCs w:val="0"/>
          <w:color w:val="auto"/>
          <w:szCs w:val="28"/>
          <w:highlight w:val="none"/>
          <w:lang w:eastAsia="ru-RU"/>
        </w:rPr>
        <w:t xml:space="preserve">Установить Порядок отнесения изделий, изготавливаемых на территории Липецкой области, к изделиям народных художественных промыслов согласно приложению.</w:t>
      </w:r>
      <w:r>
        <w:rPr>
          <w:bCs w:val="0"/>
          <w:i w:val="0"/>
          <w:color w:val="auto"/>
          <w:highlight w:val="none"/>
        </w:rPr>
      </w:r>
      <w:r>
        <w:rPr>
          <w:bCs w:val="0"/>
          <w:i w:val="0"/>
          <w:color w:val="auto"/>
          <w:highlight w:val="none"/>
        </w:rPr>
      </w:r>
    </w:p>
    <w:p>
      <w:pPr>
        <w:ind w:firstLine="0"/>
        <w:spacing w:line="240" w:lineRule="auto"/>
        <w:rPr>
          <w:bCs/>
          <w:i w:val="0"/>
          <w:iCs w:val="0"/>
          <w:color w:val="auto"/>
          <w:szCs w:val="28"/>
        </w:rPr>
      </w:pPr>
      <w:r>
        <w:rPr>
          <w:bCs/>
          <w:i w:val="0"/>
          <w:iCs w:val="0"/>
          <w:color w:val="auto"/>
          <w:szCs w:val="28"/>
        </w:rPr>
      </w:r>
      <w:r>
        <w:rPr>
          <w:bCs/>
          <w:i w:val="0"/>
          <w:iCs w:val="0"/>
          <w:color w:val="auto"/>
          <w:szCs w:val="28"/>
        </w:rPr>
      </w:r>
      <w:r>
        <w:rPr>
          <w:bCs/>
          <w:i w:val="0"/>
          <w:iCs w:val="0"/>
          <w:color w:val="auto"/>
          <w:szCs w:val="28"/>
        </w:rPr>
      </w:r>
    </w:p>
    <w:p>
      <w:pPr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Губернатор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Липецкой области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</w:t>
      </w:r>
      <w:r>
        <w:rPr>
          <w:bCs/>
          <w:szCs w:val="28"/>
        </w:rPr>
        <w:t xml:space="preserve">                        </w:t>
      </w:r>
      <w:r>
        <w:rPr>
          <w:bCs/>
          <w:szCs w:val="28"/>
        </w:rPr>
        <w:t xml:space="preserve">     </w:t>
      </w:r>
      <w:r>
        <w:rPr>
          <w:bCs/>
          <w:szCs w:val="28"/>
        </w:rPr>
        <w:t xml:space="preserve">  </w:t>
      </w:r>
      <w:r>
        <w:rPr>
          <w:bCs/>
          <w:szCs w:val="28"/>
        </w:rPr>
        <w:t xml:space="preserve">И.Г. Артамонов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spacing w:line="240" w:lineRule="auto"/>
        <w:rPr>
          <w:szCs w:val="28"/>
          <w:lang w:eastAsia="ru-RU"/>
        </w:rPr>
      </w:pPr>
      <w:r/>
      <w:bookmarkStart w:id="0" w:name="_GoBack"/>
      <w:r/>
      <w:bookmarkEnd w:id="0"/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spacing w:line="240" w:lineRule="auto"/>
        <w:rPr>
          <w:bCs/>
          <w:i/>
          <w:color w:val="7f7f7f"/>
          <w:szCs w:val="28"/>
        </w:rPr>
      </w:pPr>
      <w:r>
        <w:rPr>
          <w:bCs/>
          <w:i/>
          <w:color w:val="7f7f7f"/>
          <w:szCs w:val="28"/>
        </w:rPr>
      </w:r>
      <w:r>
        <w:rPr>
          <w:bCs/>
          <w:i/>
          <w:color w:val="7f7f7f"/>
          <w:szCs w:val="28"/>
        </w:rPr>
      </w:r>
      <w:r>
        <w:rPr>
          <w:bCs/>
          <w:i/>
          <w:color w:val="7f7f7f"/>
          <w:szCs w:val="28"/>
        </w:rPr>
      </w:r>
    </w:p>
    <w:p>
      <w:pPr>
        <w:ind w:firstLine="0"/>
        <w:jc w:val="right"/>
        <w:spacing w:line="240" w:lineRule="auto"/>
        <w:rPr>
          <w:bCs/>
          <w:i/>
          <w:szCs w:val="28"/>
        </w:rPr>
      </w:pPr>
      <w:r>
        <w:rPr>
          <w:bCs/>
          <w:i/>
          <w:szCs w:val="28"/>
        </w:rPr>
      </w:r>
      <w:r>
        <w:rPr>
          <w:bCs/>
          <w:i/>
          <w:szCs w:val="28"/>
        </w:rPr>
      </w:r>
      <w:r>
        <w:rPr>
          <w:bCs/>
          <w:i/>
          <w:szCs w:val="28"/>
        </w:rPr>
      </w:r>
    </w:p>
    <w:p>
      <w:pPr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РАССЫЛКА: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  <w:highlight w:val="white"/>
        </w:rPr>
        <w:t xml:space="preserve">Министерство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культуры</w:t>
      </w:r>
      <w:r>
        <w:rPr>
          <w:bCs/>
          <w:szCs w:val="28"/>
        </w:rPr>
        <w:t xml:space="preserve"> Липецкой области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Справочные правовые системы </w:t>
      </w:r>
      <w:r>
        <w:rPr>
          <w:bCs/>
          <w:szCs w:val="28"/>
        </w:rPr>
        <w:t xml:space="preserve">(</w:t>
      </w:r>
      <w:r>
        <w:rPr>
          <w:bCs/>
          <w:szCs w:val="28"/>
        </w:rPr>
        <w:t xml:space="preserve">«Консультант ПЛЮС», «Гарант»</w:t>
      </w:r>
      <w:r>
        <w:rPr>
          <w:bCs/>
          <w:szCs w:val="28"/>
        </w:rPr>
        <w:t xml:space="preserve">)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ВНОСИТ: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  <w:highlight w:val="white"/>
        </w:rPr>
        <w:t xml:space="preserve">Министерство культуры</w:t>
      </w:r>
      <w:r>
        <w:rPr>
          <w:bCs/>
          <w:szCs w:val="28"/>
          <w:highlight w:val="yellow"/>
        </w:rPr>
        <w:t xml:space="preserve"> </w:t>
      </w:r>
      <w:r>
        <w:rPr>
          <w:bCs/>
          <w:szCs w:val="28"/>
        </w:rPr>
        <w:t xml:space="preserve"> 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jc w:val="left"/>
        <w:spacing w:line="240" w:lineRule="auto"/>
        <w:rPr>
          <w:highlight w:val="none"/>
        </w:rPr>
      </w:pPr>
      <w:r>
        <w:rPr>
          <w:bCs/>
          <w:szCs w:val="28"/>
        </w:rPr>
        <w:t xml:space="preserve">Липецкой области</w:t>
      </w:r>
      <w:r>
        <w:rPr>
          <w:bCs/>
          <w:szCs w:val="28"/>
        </w:rPr>
        <w:t xml:space="preserve">                                                    И.А. Кремнева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left"/>
        <w:spacing w:line="240" w:lineRule="auto"/>
      </w:pPr>
      <w:r/>
      <w:r/>
    </w:p>
    <w:p>
      <w:pPr>
        <w:ind w:firstLine="0"/>
        <w:jc w:val="right"/>
        <w:spacing w:line="240" w:lineRule="auto"/>
        <w:rPr>
          <w:highlight w:val="none"/>
        </w:rPr>
      </w:pPr>
      <w:r>
        <w:rPr>
          <w:bCs/>
          <w:szCs w:val="28"/>
          <w:highlight w:val="none"/>
        </w:rPr>
        <w:t xml:space="preserve">Приложение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right"/>
        <w:spacing w:line="240" w:lineRule="auto"/>
        <w:rPr>
          <w:highlight w:val="none"/>
        </w:rPr>
      </w:pPr>
      <w:r>
        <w:rPr>
          <w:bCs/>
          <w:szCs w:val="28"/>
          <w:highlight w:val="none"/>
        </w:rPr>
        <w:t xml:space="preserve">к постановлению 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right"/>
        <w:spacing w:line="240" w:lineRule="auto"/>
        <w:rPr>
          <w:highlight w:val="none"/>
        </w:rPr>
      </w:pPr>
      <w:r>
        <w:rPr>
          <w:bCs/>
          <w:szCs w:val="28"/>
          <w:highlight w:val="none"/>
        </w:rPr>
        <w:t xml:space="preserve">Правительства </w:t>
      </w:r>
      <w:r>
        <w:rPr>
          <w:bCs/>
          <w:szCs w:val="28"/>
          <w:highlight w:val="none"/>
        </w:rPr>
        <w:t xml:space="preserve">Липецкой области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right"/>
        <w:spacing w:line="240" w:lineRule="auto"/>
        <w:rPr>
          <w:highlight w:val="none"/>
        </w:rPr>
      </w:pPr>
      <w:r>
        <w:rPr>
          <w:bCs/>
          <w:szCs w:val="28"/>
          <w:highlight w:val="none"/>
        </w:rPr>
        <w:t xml:space="preserve">«Об установлении </w:t>
      </w:r>
      <w:r>
        <w:rPr>
          <w:bCs/>
          <w:szCs w:val="28"/>
          <w:highlight w:val="none"/>
        </w:rPr>
        <w:t xml:space="preserve">Порядка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right"/>
        <w:spacing w:line="240" w:lineRule="auto"/>
        <w:rPr>
          <w:highlight w:val="none"/>
        </w:rPr>
      </w:pPr>
      <w:r>
        <w:rPr>
          <w:bCs/>
          <w:szCs w:val="28"/>
          <w:highlight w:val="none"/>
        </w:rPr>
        <w:t xml:space="preserve">отнесения изделий</w:t>
      </w:r>
      <w:r>
        <w:rPr>
          <w:highlight w:val="none"/>
        </w:rPr>
        <w:t xml:space="preserve">, изготавливаемых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right"/>
        <w:spacing w:line="240" w:lineRule="auto"/>
        <w:rPr>
          <w:highlight w:val="none"/>
        </w:rPr>
      </w:pPr>
      <w:r>
        <w:rPr>
          <w:highlight w:val="none"/>
        </w:rPr>
        <w:t xml:space="preserve">на территории Липецкой области,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right"/>
        <w:spacing w:line="240" w:lineRule="auto"/>
        <w:rPr>
          <w:highlight w:val="none"/>
        </w:rPr>
      </w:pPr>
      <w:r>
        <w:rPr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к изделиям народных</w:t>
      </w:r>
      <w:r>
        <w:t xml:space="preserve"> </w:t>
      </w:r>
      <w:r>
        <w:rPr>
          <w:bCs/>
          <w:szCs w:val="28"/>
          <w:highlight w:val="none"/>
        </w:rPr>
        <w:t xml:space="preserve">художественных промыслов»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center"/>
        <w:spacing w:line="240" w:lineRule="auto"/>
        <w:rPr>
          <w:highlight w:val="none"/>
        </w:rPr>
      </w:pPr>
      <w:r>
        <w:rPr>
          <w:bCs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center"/>
        <w:spacing w:line="240" w:lineRule="auto"/>
        <w:rPr>
          <w:highlight w:val="none"/>
        </w:rPr>
      </w:pPr>
      <w:r>
        <w:rPr>
          <w:bCs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center"/>
        <w:spacing w:line="240" w:lineRule="auto"/>
        <w:rPr>
          <w:highlight w:val="none"/>
        </w:rPr>
      </w:pPr>
      <w:r>
        <w:rPr>
          <w:b/>
          <w:bCs/>
          <w:szCs w:val="28"/>
          <w:highlight w:val="none"/>
        </w:rPr>
        <w:t xml:space="preserve">Порядок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center"/>
        <w:spacing w:line="240" w:lineRule="auto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  <w:t xml:space="preserve">отнесения изделий</w:t>
      </w:r>
      <w:r>
        <w:rPr>
          <w:b/>
          <w:bCs/>
          <w:highlight w:val="none"/>
        </w:rPr>
        <w:t xml:space="preserve">, изготавливаемых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0"/>
        <w:jc w:val="center"/>
        <w:spacing w:line="240" w:lineRule="auto"/>
        <w:rPr>
          <w:b/>
          <w:bCs/>
          <w:highlight w:val="none"/>
        </w:rPr>
      </w:pPr>
      <w:r>
        <w:rPr>
          <w:b/>
          <w:bCs/>
          <w:highlight w:val="none"/>
        </w:rPr>
        <w:t xml:space="preserve"> на территории Липецкой области</w:t>
      </w:r>
      <w:r>
        <w:rPr>
          <w:b/>
          <w:bCs/>
          <w:highlight w:val="none"/>
        </w:rPr>
        <w:t xml:space="preserve">,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0"/>
        <w:jc w:val="center"/>
        <w:spacing w:line="240" w:lineRule="auto"/>
        <w:rPr>
          <w:b/>
          <w:bCs/>
          <w:highlight w:val="none"/>
        </w:rPr>
      </w:pPr>
      <w:r>
        <w:rPr>
          <w:b/>
          <w:bCs/>
          <w:highlight w:val="none"/>
        </w:rPr>
        <w:t xml:space="preserve"> </w:t>
      </w:r>
      <w:r>
        <w:rPr>
          <w:b/>
          <w:bCs/>
          <w:szCs w:val="28"/>
          <w:highlight w:val="none"/>
        </w:rPr>
        <w:t xml:space="preserve">к изделиям народных</w:t>
      </w:r>
      <w:r>
        <w:rPr>
          <w:b/>
          <w:bCs/>
          <w:highlight w:val="none"/>
        </w:rPr>
        <w:t xml:space="preserve"> </w:t>
      </w:r>
      <w:r>
        <w:rPr>
          <w:b/>
          <w:bCs/>
          <w:szCs w:val="28"/>
          <w:highlight w:val="none"/>
        </w:rPr>
        <w:t xml:space="preserve">художественных промыслов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0"/>
        <w:jc w:val="center"/>
        <w:spacing w:line="240" w:lineRule="auto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highlight w:val="none"/>
        </w:rPr>
        <w:t xml:space="preserve">1. Настоящий порядок устанавливает процедуру отнесения изделий, изготавливаемых на территории Липецкой области, к изделиям народных худо</w:t>
      </w:r>
      <w:r>
        <w:rPr>
          <w:b w:val="0"/>
          <w:bCs w:val="0"/>
          <w:sz w:val="28"/>
          <w:szCs w:val="28"/>
          <w:highlight w:val="none"/>
        </w:rPr>
        <w:t xml:space="preserve">жественных промыслов.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2. Понятия, используемые в настоящем Порядке, применяются в значениях, предусмотренных Федеральным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от 6 января 1999 года № 7-ФЗ «О народных художественных промыслах» (далее - Федеральный закон </w:t>
      </w:r>
      <w:r>
        <w:rPr>
          <w:sz w:val="28"/>
          <w:szCs w:val="28"/>
          <w:highlight w:val="white"/>
        </w:rPr>
        <w:t xml:space="preserve">«О народных художественных промыслах»</w:t>
      </w:r>
      <w:r>
        <w:rPr>
          <w:sz w:val="28"/>
          <w:szCs w:val="28"/>
        </w:rPr>
        <w:t xml:space="preserve">).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3. Отнесение изделий к изделиям народных художественных промыслов осуществляется на основе решений худож</w:t>
      </w:r>
      <w:r>
        <w:rPr>
          <w:sz w:val="28"/>
          <w:szCs w:val="28"/>
        </w:rPr>
        <w:t xml:space="preserve">ественно-экспертн</w:t>
      </w:r>
      <w:r>
        <w:rPr>
          <w:sz w:val="28"/>
          <w:szCs w:val="28"/>
        </w:rPr>
        <w:t xml:space="preserve">ого совета по народным художественным промыслам (далее - Совет), принимаемых по результатам рассмотрения представленных типовых образцов и уникальных изделий народных художественных промыслов в соответствии с Федеральным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«О народных художественных промыслах»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Перечнем</w:t>
      </w:r>
      <w:r>
        <w:rPr>
          <w:sz w:val="28"/>
          <w:szCs w:val="28"/>
        </w:rPr>
        <w:t xml:space="preserve"> видов производств и групп изделий народных художественных промыслов, в соответствии с которым осуществляется отне</w:t>
      </w:r>
      <w:r>
        <w:rPr>
          <w:sz w:val="28"/>
          <w:szCs w:val="28"/>
        </w:rPr>
        <w:t xml:space="preserve">се</w:t>
      </w:r>
      <w:r>
        <w:rPr>
          <w:sz w:val="28"/>
          <w:szCs w:val="28"/>
        </w:rPr>
        <w:t xml:space="preserve">ние изделий к изделиям народных художественных промыслов, утвержденным приказом Министерства промышленности и торговли Российской Федерации от 15 апреля 2009 года № 274 (далее - Перечень видов производств и групп изделий народных художественных промыслов).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4. К изделиям народных художественных промыслов не могут быть отнесены изделия, указанные в </w:t>
      </w:r>
      <w:r>
        <w:rPr>
          <w:sz w:val="28"/>
          <w:szCs w:val="28"/>
        </w:rPr>
        <w:t xml:space="preserve">пунктах 3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3.1 статьи 7</w:t>
      </w:r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  <w:highlight w:val="white"/>
        </w:rPr>
        <w:t xml:space="preserve">«О народных художественных промыслах»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5. Для отнесения изделий к изделиям народных художественных промыслов организация народного художественного промысла (далее - организация), мастер народного художественного промысла, осуществляющий свою деятельность в соответствии с </w:t>
      </w:r>
      <w:r>
        <w:rPr>
          <w:sz w:val="28"/>
          <w:szCs w:val="28"/>
        </w:rPr>
        <w:t xml:space="preserve">пунктами 1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3 статьи 6</w:t>
      </w:r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  <w:highlight w:val="white"/>
        </w:rPr>
        <w:t xml:space="preserve">«О народных художественных промыслах»</w:t>
      </w:r>
      <w:r>
        <w:rPr>
          <w:sz w:val="28"/>
          <w:szCs w:val="28"/>
        </w:rPr>
        <w:t xml:space="preserve"> (далее - мастер народного художественного промысла), представляют в </w:t>
      </w:r>
      <w:r>
        <w:rPr>
          <w:sz w:val="28"/>
          <w:szCs w:val="28"/>
          <w:highlight w:val="white"/>
        </w:rPr>
        <w:t xml:space="preserve">министерство культуры</w:t>
      </w:r>
      <w:r>
        <w:rPr>
          <w:sz w:val="28"/>
          <w:szCs w:val="28"/>
        </w:rPr>
        <w:t xml:space="preserve"> Липецкой области (далее – уполномоченный орган) письменное </w:t>
      </w: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  <w:t xml:space="preserve"> об отнесении изделий, изготавливаемых на территории Липецкой области, к изделиям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народных художественных промыслов по форме согласно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настоящему Порядку (далее - заявление), к которому прилагаются: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1) типовые образцы и уникальные изделия народных художественных промыслов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</w:t>
      </w:r>
      <w:r>
        <w:rPr>
          <w:sz w:val="28"/>
          <w:szCs w:val="28"/>
          <w:highlight w:val="white"/>
        </w:rPr>
        <w:t xml:space="preserve">Перечнем видов производств и групп изделий народных художественных промыслов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2) две цветные фотографии каждого заявленного изделия размером не менее 9 x 12 см;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3) в случае если заявление подается организацией: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копия учредительного документа;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выписка из Единого государственного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реестра юриди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ческих лиц (в случае непредставления данного документа уполномоченный орган получает сведения об организации, размещенные в Едином государственном реестре юридических лиц на официальном сайте Федеральной налоговой службы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сеть «Интернет»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самостоятельно);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краткая историческая справка об организации и традициях изготовления изделий;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в случае если заявление подается мастером народного художественного промысла: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копия трудового договора </w:t>
      </w:r>
      <w:r>
        <w:rPr>
          <w:sz w:val="28"/>
          <w:szCs w:val="28"/>
          <w:highlight w:val="white"/>
        </w:rPr>
        <w:t xml:space="preserve">или гражданско-правового договора с юридическим лицом либо с индивидуальным предпринимателем</w:t>
      </w:r>
      <w:r>
        <w:rPr>
          <w:sz w:val="28"/>
          <w:szCs w:val="28"/>
        </w:rPr>
        <w:t xml:space="preserve"> или выписка из Единого государственного реестра индивидуальных предпринимателей, сод</w:t>
      </w:r>
      <w:r>
        <w:rPr>
          <w:sz w:val="28"/>
          <w:szCs w:val="28"/>
        </w:rPr>
        <w:t xml:space="preserve">ержащая сведения о государственной регистрации физического лица в качестве индивидуального предпринимателя, или справка о постановке на учет физического лица в качестве налогоплательщика налога на профессиональный доход для физического лица, применяющего с</w:t>
      </w:r>
      <w:r>
        <w:rPr>
          <w:sz w:val="28"/>
          <w:szCs w:val="28"/>
        </w:rPr>
        <w:t xml:space="preserve">пециальный на</w:t>
      </w:r>
      <w:r>
        <w:rPr>
          <w:sz w:val="28"/>
          <w:szCs w:val="28"/>
        </w:rPr>
        <w:t xml:space="preserve">логовый режим «Налог на профессиональный доход»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</w:rPr>
        <w:t xml:space="preserve"> случае непредставления данных документов уполномоченный орган получает сведения об индивидуальном предпринимателе, размещенные в Едином государственном реестре индивидуальных предпринимателей на официально</w:t>
      </w:r>
      <w:r>
        <w:rPr>
          <w:sz w:val="28"/>
          <w:szCs w:val="28"/>
        </w:rPr>
        <w:t xml:space="preserve">м сайте Федеральной налоговой службы в сети «Интернет», и проверят факт постановки на учет в налоговом органе в качестве налогоплательщика налога на профессиональный доход на официальном сайте Федеральной налоговой службы в сети «Интернет» самостоятельно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6. Заявление, прилагаемые к нему документы, типовые образцы и уникальные изделия народных художественных промыслов </w:t>
      </w:r>
      <w:r>
        <w:rPr>
          <w:sz w:val="28"/>
          <w:szCs w:val="28"/>
        </w:rPr>
        <w:t xml:space="preserve">регистрируются уполномоченным органом в порядке, установленном для регистрации входящей корреспонденции.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7. Уполномоченный орган в срок не позднее 20 рабочих дней со дня поступления заявления, рассматривает заявление, прилагаемые к нему документы, типовые образцы и уникальные изделия народных художественных промыслов, проверяет их на соответствие требованиям </w:t>
      </w:r>
      <w:r>
        <w:rPr>
          <w:sz w:val="28"/>
          <w:szCs w:val="28"/>
        </w:rPr>
        <w:t xml:space="preserve">пункта 5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</w:rPr>
        <w:t xml:space="preserve"> и по результатам рассмотрения принимает одно из следующих решений: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1) о направлении заявления, прилагаемых к нему документов, типовых образцов и уникальных изделий народных художественных промыслов для рассмотрения в Совет - в случае соответствия заявления, прилагаемых к нему документов требованиям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пункта 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2) об отказе в направлении заявления, прилагаемых к нему документов, типовых образцов и уникальных изделий народных художественных промыслов для рассмотрения в Совет - в случае несоответствия заявления, прилагаемых к нему документов требованиям </w:t>
      </w:r>
      <w:r>
        <w:rPr>
          <w:sz w:val="28"/>
          <w:szCs w:val="28"/>
        </w:rPr>
        <w:t xml:space="preserve">пункта 5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  <w:highlight w:val="white"/>
        </w:rPr>
        <w:t xml:space="preserve">Порядка.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firstLine="708"/>
        <w:jc w:val="both"/>
        <w:spacing w:line="240" w:lineRule="auto"/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8. В случае принятия решения, указанного в </w:t>
      </w:r>
      <w:r>
        <w:rPr>
          <w:sz w:val="28"/>
          <w:szCs w:val="28"/>
        </w:rPr>
        <w:t xml:space="preserve">подпункте 2 пункта 7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  <w:highlight w:val="white"/>
        </w:rPr>
        <w:t xml:space="preserve">Порядка,</w:t>
      </w:r>
      <w:r>
        <w:rPr>
          <w:sz w:val="28"/>
          <w:szCs w:val="28"/>
        </w:rPr>
        <w:t xml:space="preserve"> уполномоченный орган направляет организации, мастеру на</w:t>
      </w:r>
      <w:r>
        <w:rPr>
          <w:sz w:val="28"/>
          <w:szCs w:val="28"/>
        </w:rPr>
        <w:t xml:space="preserve">родного художественного промысла уведомление об отказе в направлении заявления, прилагаемых к нему документов, типовых образцов и уникальных изделий народных художественных промыслов для рассмотрения в Совет (далее - уведомление) с указанием причин отказа </w:t>
      </w:r>
      <w:r>
        <w:rPr>
          <w:sz w:val="28"/>
          <w:szCs w:val="28"/>
          <w:highlight w:val="white"/>
        </w:rPr>
        <w:t xml:space="preserve">способом, указанным в заявлении, либо иным другим способом, позволяющим достоверно установить факт и дату направления уведомления.</w:t>
      </w:r>
      <w:r>
        <w:rPr>
          <w:b w:val="0"/>
          <w:bCs w:val="0"/>
          <w:sz w:val="28"/>
          <w:szCs w:val="28"/>
          <w:highlight w:val="white"/>
        </w:rPr>
      </w:r>
      <w:r/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yellow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9. Совет в течение 20 рабочих дней с даты получения заявления, прилагаемых к нему документов, типовых образцов и уникальных изделий народных художественных промыслов, указанных в </w:t>
      </w:r>
      <w:r>
        <w:rPr>
          <w:sz w:val="28"/>
          <w:szCs w:val="28"/>
        </w:rPr>
        <w:t xml:space="preserve">пункте 5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по результатам рассмотрения  типовых образцов и уникальных изделий народных художественных промыслов в соответствии с Федеральным </w:t>
      </w:r>
      <w:r>
        <w:rPr>
          <w:sz w:val="28"/>
          <w:szCs w:val="28"/>
          <w:highlight w:val="white"/>
        </w:rPr>
        <w:t xml:space="preserve">законом </w:t>
      </w:r>
      <w:r>
        <w:rPr>
          <w:sz w:val="28"/>
          <w:szCs w:val="28"/>
          <w:highlight w:val="white"/>
        </w:rPr>
        <w:t xml:space="preserve">«О народных художественных промыслах»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Перечнем</w:t>
      </w:r>
      <w:r>
        <w:rPr>
          <w:sz w:val="28"/>
          <w:szCs w:val="28"/>
          <w:highlight w:val="white"/>
        </w:rPr>
        <w:t xml:space="preserve"> видов производств и групп изделий народных художественных промыслов</w:t>
      </w:r>
      <w:r>
        <w:rPr>
          <w:sz w:val="28"/>
          <w:szCs w:val="28"/>
          <w:highlight w:val="white"/>
        </w:rPr>
        <w:t xml:space="preserve"> принимает одно из следующих решений:</w:t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1) об отнесении изделий к изделиям народных художественных промыслов - в случае отсутствия оснований для отказа в отнесении изделий к изделиям народных художественных промыслов, указанных в </w:t>
      </w:r>
      <w:r>
        <w:rPr>
          <w:sz w:val="28"/>
          <w:szCs w:val="28"/>
        </w:rPr>
        <w:t xml:space="preserve">пункте 10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  <w:highlight w:val="white"/>
        </w:rPr>
        <w:t xml:space="preserve">Порядка;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2) об отказе в отнесении изделий к изделиям народных художественных промыслов - в случае наличия оснований для отказа в отнесении изделий к изделиям народных художественных промыслов, указ</w:t>
      </w:r>
      <w:r>
        <w:rPr>
          <w:sz w:val="28"/>
          <w:szCs w:val="28"/>
        </w:rPr>
        <w:t xml:space="preserve">анных в </w:t>
      </w:r>
      <w:r>
        <w:rPr>
          <w:sz w:val="28"/>
          <w:szCs w:val="28"/>
        </w:rPr>
        <w:t xml:space="preserve">пункте 10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10. Основаниями для отказа в отнесении изделий к изделиям народных художественных промыслов являются: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1) представленное изделие является изделием, в технологии изготовления которого невозможно применение творческого варьирования типовых образцов данных изделий в соответствии с </w:t>
      </w:r>
      <w:r>
        <w:rPr>
          <w:sz w:val="28"/>
          <w:szCs w:val="28"/>
        </w:rPr>
        <w:t xml:space="preserve">пунктом 3 статьи 7</w:t>
      </w:r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  <w:highlight w:val="white"/>
        </w:rPr>
        <w:t xml:space="preserve">«О народных художественных промыслах»</w:t>
      </w:r>
      <w:r>
        <w:rPr>
          <w:sz w:val="28"/>
          <w:szCs w:val="28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2) представленное изделие является изделием, при изготовлении которого заимствованы художественно-стилевые особенности определенного народного художественного промысла, но которое изготовлено не в месте его традиционного бытования;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3) несоответствие представленных изделий </w:t>
      </w:r>
      <w:r>
        <w:rPr>
          <w:sz w:val="28"/>
          <w:szCs w:val="28"/>
        </w:rPr>
        <w:t xml:space="preserve">Перечню</w:t>
      </w:r>
      <w:r>
        <w:rPr>
          <w:sz w:val="28"/>
          <w:szCs w:val="28"/>
        </w:rPr>
        <w:t xml:space="preserve"> видов производств и групп изделий народных художественных промыслов.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11. Решение, указанное в </w:t>
      </w:r>
      <w:r>
        <w:rPr>
          <w:sz w:val="28"/>
          <w:szCs w:val="28"/>
        </w:rPr>
        <w:t xml:space="preserve">пункте 9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</w:rPr>
        <w:t xml:space="preserve">, оформляется протоколом заседания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протоколу прилагаются заявление </w:t>
      </w:r>
      <w:r>
        <w:rPr>
          <w:sz w:val="28"/>
          <w:szCs w:val="28"/>
          <w:highlight w:val="white"/>
        </w:rPr>
        <w:t xml:space="preserve">с прилагаемыми к нему документами, указанными в пункте 5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12. Перечни изделий, отнесенных Советом к изделиям народных художественных промыслов, указываются непосредственно в протоколе заседания Совета или в приложении к нему.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13. Совет в течение 20 рабочих дней с даты принятия решения, указанного в </w:t>
      </w:r>
      <w:r>
        <w:rPr>
          <w:sz w:val="28"/>
          <w:szCs w:val="28"/>
        </w:rPr>
        <w:t xml:space="preserve">подпункте 1 пункта 9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</w:rPr>
        <w:t xml:space="preserve"> направляет один экземпляр выписки из протокола заседания Совета, содер</w:t>
      </w:r>
      <w:r>
        <w:rPr>
          <w:sz w:val="28"/>
          <w:szCs w:val="28"/>
        </w:rPr>
        <w:t xml:space="preserve">жащего решени</w:t>
      </w:r>
      <w:r>
        <w:rPr>
          <w:sz w:val="28"/>
          <w:szCs w:val="28"/>
        </w:rPr>
        <w:t xml:space="preserve">е об отнесении изделий к изделиям народных художественных промыслов (далее - выписка из протокола), организации, мастеру народного художественного промысла способом, указанным в заявлении, </w:t>
      </w:r>
      <w:r>
        <w:rPr>
          <w:sz w:val="28"/>
          <w:szCs w:val="28"/>
          <w:highlight w:val="white"/>
        </w:rPr>
        <w:t xml:space="preserve">либо иным другим способом, позволяющим достоверно установить факт и дату направления </w:t>
      </w:r>
      <w:r>
        <w:rPr>
          <w:sz w:val="28"/>
          <w:szCs w:val="28"/>
          <w:highlight w:val="white"/>
        </w:rPr>
        <w:t xml:space="preserve">выписки из протокола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второй экземпляр</w:t>
      </w:r>
      <w:r>
        <w:rPr>
          <w:sz w:val="28"/>
          <w:szCs w:val="28"/>
        </w:rPr>
        <w:t xml:space="preserve"> - в уполномоченный орган.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yellow"/>
        </w:rPr>
      </w:pPr>
      <w:r>
        <w:rPr>
          <w:sz w:val="28"/>
          <w:szCs w:val="28"/>
        </w:rPr>
        <w:t xml:space="preserve">14. Выписка из протокола заседания Совета и </w:t>
      </w:r>
      <w:r>
        <w:rPr>
          <w:sz w:val="28"/>
          <w:szCs w:val="28"/>
          <w:highlight w:val="white"/>
        </w:rPr>
        <w:t xml:space="preserve">приложения заверяются печатью Совета, утверждается председательствующим на заседании Совета и подписывается </w:t>
      </w:r>
      <w:r>
        <w:rPr>
          <w:sz w:val="28"/>
          <w:szCs w:val="28"/>
          <w:highlight w:val="white"/>
        </w:rPr>
        <w:t xml:space="preserve">ответственным секретарем Совета. </w:t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firstLine="708"/>
        <w:jc w:val="both"/>
        <w:spacing w:line="240" w:lineRule="auto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15. В случае принятия Советом решения, указанного в </w:t>
      </w:r>
      <w:r>
        <w:rPr>
          <w:sz w:val="28"/>
          <w:szCs w:val="28"/>
        </w:rPr>
        <w:t xml:space="preserve">подпункте 2 пункта 9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highlight w:val="white"/>
        </w:rPr>
        <w:t xml:space="preserve">Порядка,</w:t>
      </w:r>
      <w:r>
        <w:rPr>
          <w:sz w:val="28"/>
          <w:szCs w:val="28"/>
        </w:rPr>
        <w:t xml:space="preserve"> Совет в течение 10 рабочих дней с даты принятия такого решения направляет организации, мастеру народного художественного промысла уведомление об отказе в отнесении изделий к изделиям народных художественных промыслов с указанием причин отказа</w:t>
      </w:r>
      <w:r>
        <w:rPr>
          <w:sz w:val="28"/>
          <w:szCs w:val="28"/>
        </w:rPr>
        <w:t xml:space="preserve"> способом, указанным в заявлении, </w:t>
      </w:r>
      <w:r>
        <w:rPr>
          <w:sz w:val="28"/>
          <w:szCs w:val="28"/>
          <w:highlight w:val="white"/>
        </w:rPr>
        <w:t xml:space="preserve">либо иным другим способом, позволяющим достоверно установить факт и дату направления</w:t>
      </w:r>
      <w:r>
        <w:rPr>
          <w:b w:val="0"/>
          <w:bCs w:val="0"/>
          <w:sz w:val="28"/>
          <w:szCs w:val="28"/>
          <w:highlight w:val="white"/>
        </w:rPr>
        <w:t xml:space="preserve"> уведомления.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</w:pPr>
      <w:r>
        <w:rPr>
          <w:sz w:val="20"/>
        </w:rPr>
      </w:r>
      <w:r/>
    </w:p>
    <w:p>
      <w:pPr>
        <w:pStyle w:val="893"/>
        <w:jc w:val="both"/>
      </w:pPr>
      <w:r>
        <w:rPr>
          <w:sz w:val="20"/>
        </w:rPr>
      </w:r>
      <w:r/>
    </w:p>
    <w:p>
      <w:pPr>
        <w:pStyle w:val="893"/>
        <w:jc w:val="both"/>
      </w:pPr>
      <w:r>
        <w:rPr>
          <w:sz w:val="20"/>
        </w:rPr>
      </w:r>
      <w:r/>
    </w:p>
    <w:p>
      <w:pPr>
        <w:pStyle w:val="893"/>
        <w:jc w:val="both"/>
      </w:pPr>
      <w:r>
        <w:rPr>
          <w:sz w:val="20"/>
        </w:rPr>
      </w:r>
      <w:r/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 отнесения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none"/>
          <w:lang w:eastAsia="ru-RU"/>
        </w:rPr>
        <w:t xml:space="preserve">изделий, изготавливаемых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none"/>
          <w:lang w:eastAsia="ru-RU"/>
        </w:rPr>
        <w:t xml:space="preserve">на территории Липецкой области,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none"/>
          <w:lang w:eastAsia="ru-RU"/>
        </w:rPr>
        <w:t xml:space="preserve">к изделиям народных </w:t>
      </w:r>
      <w:r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none"/>
          <w:lang w:eastAsia="ru-RU"/>
        </w:rPr>
      </w:r>
    </w:p>
    <w:p>
      <w:pPr>
        <w:pStyle w:val="893"/>
        <w:jc w:val="right"/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none"/>
          <w:lang w:eastAsia="ru-RU"/>
        </w:rPr>
        <w:t xml:space="preserve">художественных промыслов</w:t>
      </w:r>
      <w:r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none"/>
          <w:lang w:eastAsia="ru-RU"/>
        </w:rPr>
      </w:r>
    </w:p>
    <w:p>
      <w:pPr>
        <w:pStyle w:val="887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87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министерство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7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культуры Липецкой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наименование организации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87"/>
        <w:jc w:val="righ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(ОГРН, ИНН, место нахождения,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87"/>
        <w:jc w:val="righ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контактный телефон,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/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87"/>
        <w:jc w:val="righ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Ф.И.О.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мастера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народного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художественного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промысла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87"/>
        <w:jc w:val="righ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                                       (паспорт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(серия, номер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кем и когда выдан),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87"/>
        <w:jc w:val="righ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место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регистрации,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контактный телефон,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87"/>
        <w:jc w:val="righ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87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8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 отнесении изделий, изготавливаемых на территории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Липецкой области, к изделиям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отнести изделия, изготовляемые на территории Липецкой области, к изделиям народных художественных промыслов.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Перечень представленных изделий: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392"/>
        <w:gridCol w:w="2392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Наименование изделия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Сырье, материал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Краткое описание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88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7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Ознакомлен с положениями Федерального закона от 27 июля 2006 года № 152-ФЗ «О персональных данных» (далее – Федеральный закон «О персональных данных», прав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 и обязанности в области защиты персональных данных разъяснены.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7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 соответствии со </w:t>
      </w:r>
      <w:hyperlink r:id="rId13" w:tooltip="https://login.consultant.ru/link/?req=doc&amp;base=LAW&amp;n=482686&amp;dst=100278&amp;field=134&amp;date=16.01.2025" w:history="1">
        <w:r>
          <w:rPr>
            <w:rStyle w:val="855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статьей 9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Фед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ерального закона «О персональных данных» даю письменное согласие министерству культуры Липецкой области на обработку моих персональных данных, включающих: фамилию, имя, отчество, место регистрации (адрес места жительства), контактный телефон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адрес электронной почты, реквизиты документа, удостоверяющего личность,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сведения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дате выдачи указанного документа и выдавшем его органе.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87"/>
        <w:ind w:firstLine="708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Согласие на обработку персональных данных действует до даты его отзыва.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pStyle w:val="887"/>
        <w:ind w:firstLine="708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Согласие на обработку персональных данных может быть отозвано письменным заявлением.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pStyle w:val="887"/>
        <w:ind w:firstLine="708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Сохраняю за собой право отозвать данное согласие письменным заявлением с любой даты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pStyle w:val="887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Приложение: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87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87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3._____________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                </w:t>
      </w:r>
      <w:r>
        <w:rPr>
          <w:rFonts w:ascii="Courier New" w:hAnsi="Courier New" w:eastAsia="Courier New" w:cs="Courier New"/>
          <w:color w:val="000000"/>
          <w:sz w:val="24"/>
          <w:highlight w:val="white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Уведомление прошу направить следующим способом: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7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8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«___» _______________ 20__ г.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(подпись)                         (расшифровка подписи)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</w:pPr>
      <w:r>
        <w:rPr>
          <w:sz w:val="20"/>
        </w:rPr>
      </w:r>
      <w:r/>
    </w:p>
    <w:p>
      <w:pPr>
        <w:ind w:firstLine="708"/>
        <w:jc w:val="both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8"/>
        <w:jc w:val="both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2"/>
      </w:rPr>
      <w:framePr w:wrap="around" w:vAnchor="text" w:hAnchor="margin" w:xAlign="right" w:y="1"/>
    </w:pPr>
    <w:r>
      <w:rPr>
        <w:rStyle w:val="882"/>
      </w:rPr>
    </w:r>
    <w:r>
      <w:rPr>
        <w:rStyle w:val="882"/>
      </w:rPr>
    </w:r>
    <w:r>
      <w:rPr>
        <w:rStyle w:val="882"/>
      </w:rPr>
    </w:r>
  </w:p>
  <w:p>
    <w:pPr>
      <w:pStyle w:val="88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2"/>
      </w:rPr>
      <w:framePr w:wrap="around" w:vAnchor="text" w:hAnchor="margin" w:xAlign="right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10" w:hanging="750"/>
        <w:tabs>
          <w:tab w:val="num" w:pos="111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pStyle w:val="876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pStyle w:val="877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1275"/>
        <w:tabs>
          <w:tab w:val="num" w:pos="2126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egacy w:legacy="1" w:legacyIndent="350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8"/>
    <w:link w:val="874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3"/>
    <w:next w:val="873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basedOn w:val="878"/>
    <w:link w:val="703"/>
    <w:uiPriority w:val="9"/>
    <w:rPr>
      <w:rFonts w:ascii="Arial" w:hAnsi="Arial" w:eastAsia="Arial" w:cs="Arial"/>
      <w:sz w:val="34"/>
    </w:rPr>
  </w:style>
  <w:style w:type="character" w:styleId="705">
    <w:name w:val="Heading 3 Char"/>
    <w:basedOn w:val="878"/>
    <w:link w:val="875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8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878"/>
    <w:link w:val="87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878"/>
    <w:link w:val="877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8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8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8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3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character" w:styleId="718">
    <w:name w:val="Title Char"/>
    <w:basedOn w:val="878"/>
    <w:link w:val="888"/>
    <w:uiPriority w:val="10"/>
    <w:rPr>
      <w:sz w:val="48"/>
      <w:szCs w:val="48"/>
    </w:rPr>
  </w:style>
  <w:style w:type="paragraph" w:styleId="719">
    <w:name w:val="Subtitle"/>
    <w:basedOn w:val="873"/>
    <w:next w:val="873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8"/>
    <w:link w:val="719"/>
    <w:uiPriority w:val="11"/>
    <w:rPr>
      <w:sz w:val="24"/>
      <w:szCs w:val="24"/>
    </w:rPr>
  </w:style>
  <w:style w:type="paragraph" w:styleId="721">
    <w:name w:val="Quote"/>
    <w:basedOn w:val="873"/>
    <w:next w:val="873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3"/>
    <w:next w:val="873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8"/>
    <w:link w:val="884"/>
    <w:uiPriority w:val="99"/>
  </w:style>
  <w:style w:type="character" w:styleId="726">
    <w:name w:val="Footer Char"/>
    <w:basedOn w:val="878"/>
    <w:link w:val="881"/>
    <w:uiPriority w:val="99"/>
  </w:style>
  <w:style w:type="paragraph" w:styleId="727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1"/>
    <w:uiPriority w:val="99"/>
  </w:style>
  <w:style w:type="table" w:styleId="729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8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8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pPr>
      <w:ind w:firstLine="851"/>
      <w:jc w:val="both"/>
      <w:spacing w:line="480" w:lineRule="atLeast"/>
    </w:pPr>
    <w:rPr>
      <w:sz w:val="28"/>
      <w:lang w:eastAsia="ar-SA"/>
    </w:rPr>
  </w:style>
  <w:style w:type="paragraph" w:styleId="874">
    <w:name w:val="Heading 1"/>
    <w:basedOn w:val="873"/>
    <w:next w:val="873"/>
    <w:qFormat/>
    <w:pPr>
      <w:ind w:firstLine="0"/>
      <w:jc w:val="left"/>
      <w:keepNext/>
      <w:spacing w:line="240" w:lineRule="auto"/>
      <w:outlineLvl w:val="0"/>
    </w:pPr>
    <w:rPr>
      <w:rFonts w:eastAsia="Arial Unicode MS"/>
      <w:szCs w:val="24"/>
      <w:lang w:eastAsia="ru-RU"/>
    </w:rPr>
  </w:style>
  <w:style w:type="paragraph" w:styleId="875">
    <w:name w:val="Heading 3"/>
    <w:basedOn w:val="873"/>
    <w:next w:val="873"/>
    <w:qFormat/>
    <w:pPr>
      <w:ind w:firstLine="0"/>
      <w:jc w:val="left"/>
      <w:keepNext/>
      <w:spacing w:line="240" w:lineRule="auto"/>
      <w:outlineLvl w:val="2"/>
    </w:pPr>
    <w:rPr>
      <w:szCs w:val="24"/>
      <w:lang w:eastAsia="ru-RU"/>
    </w:rPr>
  </w:style>
  <w:style w:type="paragraph" w:styleId="876">
    <w:name w:val="Heading 5"/>
    <w:basedOn w:val="873"/>
    <w:next w:val="873"/>
    <w:qFormat/>
    <w:pPr>
      <w:numPr>
        <w:ilvl w:val="4"/>
        <w:numId w:val="2"/>
      </w:numPr>
      <w:ind w:firstLine="0"/>
      <w:jc w:val="left"/>
      <w:keepNext/>
      <w:spacing w:line="240" w:lineRule="auto"/>
      <w:outlineLvl w:val="4"/>
    </w:pPr>
    <w:rPr>
      <w:rFonts w:eastAsia="Arial Unicode MS"/>
      <w:b/>
      <w:bCs/>
      <w:szCs w:val="24"/>
    </w:rPr>
  </w:style>
  <w:style w:type="paragraph" w:styleId="877">
    <w:name w:val="Heading 6"/>
    <w:basedOn w:val="873"/>
    <w:next w:val="873"/>
    <w:qFormat/>
    <w:pPr>
      <w:numPr>
        <w:ilvl w:val="5"/>
        <w:numId w:val="2"/>
      </w:numPr>
      <w:ind w:left="420" w:firstLine="0"/>
      <w:jc w:val="left"/>
      <w:keepNext/>
      <w:spacing w:line="240" w:lineRule="auto"/>
      <w:outlineLvl w:val="5"/>
    </w:pPr>
    <w:rPr>
      <w:rFonts w:eastAsia="Arial Unicode MS"/>
      <w:b/>
      <w:bCs/>
      <w:szCs w:val="24"/>
    </w:rPr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Footer"/>
    <w:basedOn w:val="873"/>
    <w:pPr>
      <w:tabs>
        <w:tab w:val="center" w:pos="4677" w:leader="none"/>
        <w:tab w:val="right" w:pos="9355" w:leader="none"/>
      </w:tabs>
    </w:pPr>
  </w:style>
  <w:style w:type="character" w:styleId="882">
    <w:name w:val="page number"/>
    <w:basedOn w:val="878"/>
  </w:style>
  <w:style w:type="paragraph" w:styleId="883" w:customStyle="1">
    <w:name w:val="подпись"/>
    <w:basedOn w:val="873"/>
    <w:pPr>
      <w:ind w:right="4820" w:firstLine="0"/>
      <w:jc w:val="left"/>
      <w:spacing w:line="240" w:lineRule="atLeast"/>
      <w:tabs>
        <w:tab w:val="left" w:pos="6804" w:leader="none"/>
      </w:tabs>
    </w:pPr>
  </w:style>
  <w:style w:type="paragraph" w:styleId="884">
    <w:name w:val="Header"/>
    <w:basedOn w:val="873"/>
    <w:link w:val="891"/>
    <w:pPr>
      <w:tabs>
        <w:tab w:val="center" w:pos="4677" w:leader="none"/>
        <w:tab w:val="right" w:pos="9355" w:leader="none"/>
      </w:tabs>
    </w:pPr>
  </w:style>
  <w:style w:type="paragraph" w:styleId="885">
    <w:name w:val="Body Text Indent"/>
    <w:basedOn w:val="873"/>
    <w:pPr>
      <w:spacing w:line="240" w:lineRule="auto"/>
    </w:pPr>
    <w:rPr>
      <w:szCs w:val="28"/>
      <w:lang w:eastAsia="ru-RU"/>
    </w:rPr>
  </w:style>
  <w:style w:type="paragraph" w:styleId="886">
    <w:name w:val="Body Text Indent 2"/>
    <w:basedOn w:val="873"/>
    <w:pPr>
      <w:ind w:left="283"/>
      <w:spacing w:after="120" w:line="480" w:lineRule="auto"/>
    </w:pPr>
  </w:style>
  <w:style w:type="paragraph" w:styleId="88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88">
    <w:name w:val="Title"/>
    <w:basedOn w:val="873"/>
    <w:next w:val="889"/>
    <w:qFormat/>
    <w:pPr>
      <w:ind w:firstLine="0"/>
      <w:jc w:val="center"/>
      <w:spacing w:line="240" w:lineRule="auto"/>
    </w:pPr>
    <w:rPr>
      <w:szCs w:val="24"/>
      <w:lang w:eastAsia="ru-RU"/>
    </w:rPr>
  </w:style>
  <w:style w:type="paragraph" w:styleId="889">
    <w:name w:val="Body Text"/>
    <w:basedOn w:val="873"/>
    <w:pPr>
      <w:spacing w:after="120"/>
    </w:pPr>
  </w:style>
  <w:style w:type="paragraph" w:styleId="890">
    <w:name w:val="Balloon Text"/>
    <w:basedOn w:val="873"/>
    <w:semiHidden/>
    <w:rPr>
      <w:rFonts w:ascii="Tahoma" w:hAnsi="Tahoma" w:cs="Tahoma"/>
      <w:sz w:val="16"/>
      <w:szCs w:val="16"/>
    </w:rPr>
  </w:style>
  <w:style w:type="character" w:styleId="891" w:customStyle="1">
    <w:name w:val="Верхний колонтитул Знак"/>
    <w:link w:val="884"/>
    <w:rPr>
      <w:sz w:val="28"/>
      <w:lang w:val="ru-RU" w:eastAsia="ar-SA" w:bidi="ar-SA"/>
    </w:rPr>
  </w:style>
  <w:style w:type="paragraph" w:styleId="892" w:customStyle="1">
    <w:name w:val="Без интервала1"/>
    <w:rPr>
      <w:rFonts w:ascii="Calibri" w:hAnsi="Calibri"/>
      <w:sz w:val="22"/>
      <w:szCs w:val="22"/>
    </w:rPr>
  </w:style>
  <w:style w:type="paragraph" w:styleId="89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hyperlink" Target="https://login.consultant.ru/link/?req=doc&amp;base=LAW&amp;n=482686&amp;dst=100278&amp;field=134&amp;date=16.01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6689-9C3D-4A37-9D6A-A64D5698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DEPTNO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совещания со специалистами муниципальных органов управления образованием</dc:title>
  <dc:creator>vkuznets</dc:creator>
  <cp:revision>28</cp:revision>
  <dcterms:created xsi:type="dcterms:W3CDTF">2022-05-23T10:55:00Z</dcterms:created>
  <dcterms:modified xsi:type="dcterms:W3CDTF">2025-01-17T11:49:43Z</dcterms:modified>
</cp:coreProperties>
</file>